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5"/>
        <w:bidi w:val="0"/>
        <w:rPr>
          <w:rFonts w:hint="default"/>
        </w:rPr>
      </w:pPr>
    </w:p>
    <w:p>
      <w:pPr>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highlight w:val="none"/>
        </w:rPr>
      </w:pPr>
    </w:p>
    <w:p>
      <w:pPr>
        <w:jc w:val="center"/>
        <w:rPr>
          <w:rFonts w:hint="default" w:ascii="Times New Roman" w:hAnsi="Times New Roman" w:eastAsia="宋体" w:cs="Times New Roman"/>
          <w:b/>
          <w:color w:val="auto"/>
          <w:kern w:val="2"/>
          <w:sz w:val="48"/>
          <w:szCs w:val="48"/>
          <w:lang w:val="en-US" w:eastAsia="zh-CN" w:bidi="ar"/>
        </w:rPr>
      </w:pPr>
      <w:bookmarkStart w:id="0" w:name="_Toc21250"/>
      <w:r>
        <w:rPr>
          <w:rFonts w:hint="eastAsia" w:cs="Times New Roman"/>
          <w:b/>
          <w:color w:val="auto"/>
          <w:kern w:val="2"/>
          <w:sz w:val="48"/>
          <w:szCs w:val="48"/>
          <w:lang w:val="en-US" w:eastAsia="zh-CN" w:bidi="ar"/>
        </w:rPr>
        <w:t>苏州第一塑胶有限公司新建高精密新材料部品及模具项目</w:t>
      </w:r>
      <w:r>
        <w:rPr>
          <w:rFonts w:hint="default" w:ascii="Times New Roman" w:hAnsi="Times New Roman" w:eastAsia="宋体" w:cs="Times New Roman"/>
          <w:b/>
          <w:color w:val="auto"/>
          <w:kern w:val="2"/>
          <w:sz w:val="48"/>
          <w:szCs w:val="48"/>
          <w:lang w:val="en-US" w:eastAsia="zh-CN" w:bidi="ar"/>
        </w:rPr>
        <w:t>竣工环境保护</w:t>
      </w:r>
    </w:p>
    <w:p>
      <w:pPr>
        <w:jc w:val="center"/>
        <w:rPr>
          <w:rFonts w:hint="default" w:ascii="Times New Roman" w:hAnsi="Times New Roman" w:eastAsia="宋体" w:cs="Times New Roman"/>
          <w:color w:val="auto"/>
          <w:sz w:val="48"/>
          <w:szCs w:val="48"/>
          <w:highlight w:val="none"/>
          <w:lang w:val="en-US"/>
        </w:rPr>
      </w:pPr>
      <w:r>
        <w:rPr>
          <w:rFonts w:hint="default" w:ascii="Times New Roman" w:hAnsi="Times New Roman" w:eastAsia="宋体" w:cs="Times New Roman"/>
          <w:b/>
          <w:color w:val="auto"/>
          <w:kern w:val="2"/>
          <w:sz w:val="48"/>
          <w:szCs w:val="48"/>
          <w:lang w:val="en-US" w:eastAsia="zh-CN" w:bidi="ar"/>
        </w:rPr>
        <w:t>验收监测报告</w:t>
      </w:r>
    </w:p>
    <w:p>
      <w:pPr>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ab/>
      </w:r>
      <w:r>
        <w:rPr>
          <w:rFonts w:hint="default" w:ascii="Times New Roman" w:hAnsi="Times New Roman" w:eastAsia="宋体" w:cs="Times New Roman"/>
          <w:color w:val="auto"/>
          <w:sz w:val="28"/>
          <w:highlight w:val="none"/>
        </w:rPr>
        <w:tab/>
      </w:r>
    </w:p>
    <w:p>
      <w:pPr>
        <w:keepNext w:val="0"/>
        <w:keepLines w:val="0"/>
        <w:pageBreakBefore w:val="0"/>
        <w:kinsoku/>
        <w:wordWrap/>
        <w:overflowPunct/>
        <w:topLinePunct w:val="0"/>
        <w:bidi w:val="0"/>
        <w:spacing w:after="0"/>
        <w:jc w:val="center"/>
        <w:textAlignment w:val="auto"/>
        <w:rPr>
          <w:rFonts w:hint="eastAsia" w:ascii="Times New Roman" w:hAnsi="Times New Roman" w:eastAsia="宋体" w:cs="宋体"/>
          <w:b/>
          <w:color w:val="000000"/>
          <w:sz w:val="36"/>
          <w:szCs w:val="36"/>
          <w:lang w:val="en-US" w:eastAsia="zh-CN"/>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keepNext w:val="0"/>
        <w:keepLines w:val="0"/>
        <w:pageBreakBefore w:val="0"/>
        <w:kinsoku/>
        <w:wordWrap/>
        <w:overflowPunct/>
        <w:topLinePunct w:val="0"/>
        <w:bidi w:val="0"/>
        <w:spacing w:after="0"/>
        <w:jc w:val="center"/>
        <w:textAlignment w:val="auto"/>
        <w:rPr>
          <w:rFonts w:hint="eastAsia" w:ascii="Times New Roman" w:hAnsi="Times New Roman" w:eastAsia="宋体"/>
          <w:b/>
          <w:kern w:val="2"/>
          <w:sz w:val="36"/>
          <w:szCs w:val="36"/>
          <w:lang w:val="en-US" w:eastAsia="zh-CN" w:bidi="ar"/>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tbl>
      <w:tblPr>
        <w:tblStyle w:val="31"/>
        <w:tblpPr w:leftFromText="180" w:rightFromText="180" w:vertAnchor="text" w:horzAnchor="page" w:tblpXSpec="center" w:tblpY="281"/>
        <w:tblOverlap w:val="never"/>
        <w:tblW w:w="75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27"/>
        <w:gridCol w:w="5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7" w:type="dxa"/>
            <w:vAlign w:val="top"/>
          </w:tcPr>
          <w:p>
            <w:pPr>
              <w:jc w:val="center"/>
              <w:rPr>
                <w:rFonts w:hint="default" w:ascii="Times New Roman" w:hAnsi="Times New Roman" w:eastAsia="宋体" w:cs="Times New Roman"/>
                <w:b/>
                <w:color w:val="auto"/>
                <w:kern w:val="2"/>
                <w:sz w:val="36"/>
                <w:szCs w:val="36"/>
                <w:lang w:val="en-US" w:eastAsia="zh-CN" w:bidi="ar"/>
              </w:rPr>
            </w:pPr>
            <w:r>
              <w:rPr>
                <w:rFonts w:hint="default" w:ascii="Times New Roman" w:hAnsi="Times New Roman" w:eastAsia="宋体" w:cs="Times New Roman"/>
                <w:b/>
                <w:color w:val="auto"/>
                <w:kern w:val="2"/>
                <w:sz w:val="36"/>
                <w:szCs w:val="36"/>
                <w:lang w:val="en-US" w:eastAsia="zh-CN" w:bidi="ar"/>
              </w:rPr>
              <w:t>建设单位：</w:t>
            </w:r>
          </w:p>
        </w:tc>
        <w:tc>
          <w:tcPr>
            <w:tcW w:w="5127" w:type="dxa"/>
            <w:vAlign w:val="top"/>
          </w:tcPr>
          <w:p>
            <w:pPr>
              <w:jc w:val="center"/>
              <w:rPr>
                <w:rFonts w:hint="default" w:ascii="Times New Roman" w:hAnsi="Times New Roman" w:eastAsia="宋体" w:cs="Times New Roman"/>
                <w:b/>
                <w:color w:val="auto"/>
                <w:kern w:val="2"/>
                <w:sz w:val="36"/>
                <w:szCs w:val="36"/>
                <w:lang w:val="en-US" w:eastAsia="zh-CN" w:bidi="ar"/>
              </w:rPr>
            </w:pPr>
            <w:r>
              <w:rPr>
                <w:rFonts w:hint="eastAsia" w:cs="Times New Roman"/>
                <w:b/>
                <w:color w:val="auto"/>
                <w:kern w:val="2"/>
                <w:sz w:val="36"/>
                <w:szCs w:val="36"/>
                <w:lang w:val="en-US" w:eastAsia="zh-CN" w:bidi="ar"/>
              </w:rPr>
              <w:t>苏州第一塑胶有限公司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427" w:type="dxa"/>
            <w:vAlign w:val="top"/>
          </w:tcPr>
          <w:p>
            <w:pPr>
              <w:jc w:val="center"/>
              <w:rPr>
                <w:rFonts w:hint="default" w:ascii="Times New Roman" w:hAnsi="Times New Roman" w:eastAsia="宋体" w:cs="Times New Roman"/>
                <w:b/>
                <w:color w:val="auto"/>
                <w:kern w:val="2"/>
                <w:sz w:val="36"/>
                <w:szCs w:val="36"/>
                <w:lang w:val="en-US" w:eastAsia="zh-CN" w:bidi="ar"/>
              </w:rPr>
            </w:pPr>
            <w:r>
              <w:rPr>
                <w:rFonts w:hint="default" w:ascii="Times New Roman" w:hAnsi="Times New Roman" w:eastAsia="宋体" w:cs="Times New Roman"/>
                <w:b/>
                <w:color w:val="auto"/>
                <w:kern w:val="2"/>
                <w:sz w:val="36"/>
                <w:szCs w:val="36"/>
                <w:lang w:val="en-US" w:eastAsia="zh-CN" w:bidi="ar"/>
              </w:rPr>
              <w:t>编制单位：</w:t>
            </w:r>
          </w:p>
        </w:tc>
        <w:tc>
          <w:tcPr>
            <w:tcW w:w="5127" w:type="dxa"/>
            <w:vAlign w:val="top"/>
          </w:tcPr>
          <w:p>
            <w:pPr>
              <w:jc w:val="center"/>
              <w:rPr>
                <w:rFonts w:hint="default" w:ascii="Times New Roman" w:hAnsi="Times New Roman" w:eastAsia="宋体" w:cs="Times New Roman"/>
                <w:b/>
                <w:color w:val="auto"/>
                <w:kern w:val="2"/>
                <w:sz w:val="36"/>
                <w:szCs w:val="36"/>
                <w:lang w:val="en-US" w:eastAsia="zh-CN" w:bidi="ar"/>
              </w:rPr>
            </w:pPr>
            <w:r>
              <w:rPr>
                <w:rFonts w:hint="eastAsia" w:cs="Times New Roman"/>
                <w:b/>
                <w:color w:val="auto"/>
                <w:kern w:val="2"/>
                <w:sz w:val="36"/>
                <w:szCs w:val="36"/>
                <w:lang w:val="en-US" w:eastAsia="zh-CN" w:bidi="ar"/>
              </w:rPr>
              <w:t>苏州第一塑胶有限公司</w:t>
            </w:r>
          </w:p>
        </w:tc>
      </w:tr>
    </w:tbl>
    <w:p>
      <w:pPr>
        <w:pStyle w:val="2"/>
        <w:rPr>
          <w:rFonts w:hint="default" w:ascii="Times New Roman" w:hAnsi="Times New Roman" w:eastAsia="宋体" w:cs="Times New Roman"/>
          <w:color w:val="auto"/>
          <w:sz w:val="28"/>
          <w:highlight w:val="none"/>
        </w:rPr>
      </w:pPr>
    </w:p>
    <w:p>
      <w:pPr>
        <w:pStyle w:val="2"/>
        <w:rPr>
          <w:rFonts w:hint="default" w:ascii="Times New Roman" w:hAnsi="Times New Roman" w:eastAsia="宋体" w:cs="Times New Roman"/>
          <w:color w:val="auto"/>
          <w:sz w:val="28"/>
          <w:highlight w:val="none"/>
        </w:rPr>
      </w:pPr>
    </w:p>
    <w:p>
      <w:pPr>
        <w:jc w:val="both"/>
        <w:rPr>
          <w:rFonts w:hint="default" w:ascii="Times New Roman" w:hAnsi="Times New Roman" w:eastAsia="宋体" w:cs="Times New Roman"/>
          <w:b/>
          <w:color w:val="auto"/>
          <w:kern w:val="2"/>
          <w:sz w:val="36"/>
          <w:szCs w:val="36"/>
          <w:lang w:val="en-US" w:eastAsia="zh-CN" w:bidi="ar"/>
        </w:rPr>
      </w:pPr>
    </w:p>
    <w:p>
      <w:pPr>
        <w:jc w:val="center"/>
        <w:rPr>
          <w:rFonts w:hint="eastAsia" w:ascii="Times New Roman" w:hAnsi="Times New Roman" w:eastAsia="宋体" w:cs="Times New Roman"/>
          <w:b/>
          <w:color w:val="auto"/>
          <w:kern w:val="2"/>
          <w:sz w:val="36"/>
          <w:szCs w:val="36"/>
          <w:lang w:val="en-US" w:eastAsia="zh-CN" w:bidi="ar"/>
        </w:rPr>
      </w:pPr>
      <w:r>
        <w:rPr>
          <w:rFonts w:hint="default" w:ascii="Times New Roman" w:hAnsi="Times New Roman" w:eastAsia="宋体" w:cs="Times New Roman"/>
          <w:b/>
          <w:color w:val="auto"/>
          <w:kern w:val="2"/>
          <w:sz w:val="36"/>
          <w:szCs w:val="36"/>
          <w:lang w:val="en-US" w:eastAsia="zh-CN" w:bidi="ar"/>
        </w:rPr>
        <w:t xml:space="preserve"> </w:t>
      </w:r>
      <w:r>
        <w:rPr>
          <w:rFonts w:hint="eastAsia" w:ascii="Times New Roman" w:hAnsi="Times New Roman" w:eastAsia="宋体" w:cs="Times New Roman"/>
          <w:b/>
          <w:color w:val="auto"/>
          <w:kern w:val="2"/>
          <w:sz w:val="36"/>
          <w:szCs w:val="36"/>
          <w:lang w:val="en-US" w:eastAsia="zh-CN" w:bidi="ar"/>
        </w:rPr>
        <w:t xml:space="preserve"> </w:t>
      </w:r>
    </w:p>
    <w:p>
      <w:pPr>
        <w:jc w:val="center"/>
        <w:rPr>
          <w:rFonts w:hint="default" w:ascii="Times New Roman" w:hAnsi="Times New Roman" w:eastAsia="宋体" w:cs="Times New Roman"/>
          <w:b/>
          <w:color w:val="auto"/>
          <w:kern w:val="2"/>
          <w:sz w:val="36"/>
          <w:szCs w:val="36"/>
          <w:lang w:val="en-US" w:eastAsia="zh-CN" w:bidi="ar"/>
        </w:rPr>
      </w:pPr>
      <w:r>
        <w:rPr>
          <w:rFonts w:hint="default" w:ascii="Times New Roman" w:hAnsi="Times New Roman" w:eastAsia="宋体" w:cs="Times New Roman"/>
          <w:b/>
          <w:color w:val="auto"/>
          <w:kern w:val="2"/>
          <w:sz w:val="36"/>
          <w:szCs w:val="36"/>
          <w:lang w:val="en-US" w:eastAsia="zh-CN" w:bidi="ar"/>
        </w:rPr>
        <w:t>20</w:t>
      </w:r>
      <w:r>
        <w:rPr>
          <w:rFonts w:hint="eastAsia" w:ascii="Times New Roman" w:hAnsi="Times New Roman" w:eastAsia="宋体" w:cs="Times New Roman"/>
          <w:b/>
          <w:color w:val="auto"/>
          <w:kern w:val="2"/>
          <w:sz w:val="36"/>
          <w:szCs w:val="36"/>
          <w:lang w:val="en-US" w:eastAsia="zh-CN" w:bidi="ar"/>
        </w:rPr>
        <w:t>2</w:t>
      </w:r>
      <w:r>
        <w:rPr>
          <w:rFonts w:hint="eastAsia" w:cs="Times New Roman"/>
          <w:b/>
          <w:color w:val="auto"/>
          <w:kern w:val="2"/>
          <w:sz w:val="36"/>
          <w:szCs w:val="36"/>
          <w:lang w:val="en-US" w:eastAsia="zh-CN" w:bidi="ar"/>
        </w:rPr>
        <w:t>3</w:t>
      </w:r>
      <w:r>
        <w:rPr>
          <w:rFonts w:hint="default" w:ascii="Times New Roman" w:hAnsi="Times New Roman" w:eastAsia="宋体" w:cs="Times New Roman"/>
          <w:b/>
          <w:color w:val="auto"/>
          <w:kern w:val="2"/>
          <w:sz w:val="36"/>
          <w:szCs w:val="36"/>
          <w:lang w:val="en-US" w:eastAsia="zh-CN" w:bidi="ar"/>
        </w:rPr>
        <w:t>年</w:t>
      </w:r>
      <w:r>
        <w:rPr>
          <w:rFonts w:hint="eastAsia" w:cs="Times New Roman"/>
          <w:b/>
          <w:color w:val="auto"/>
          <w:kern w:val="2"/>
          <w:sz w:val="36"/>
          <w:szCs w:val="36"/>
          <w:lang w:val="en-US" w:eastAsia="zh-CN" w:bidi="ar"/>
        </w:rPr>
        <w:t>02</w:t>
      </w:r>
      <w:r>
        <w:rPr>
          <w:rFonts w:hint="default" w:ascii="Times New Roman" w:hAnsi="Times New Roman" w:eastAsia="宋体" w:cs="Times New Roman"/>
          <w:b/>
          <w:bCs w:val="0"/>
          <w:color w:val="auto"/>
          <w:kern w:val="2"/>
          <w:sz w:val="36"/>
          <w:szCs w:val="36"/>
          <w:highlight w:val="none"/>
          <w:lang w:val="en-US" w:eastAsia="zh-CN" w:bidi="ar"/>
        </w:rPr>
        <w:t>月</w:t>
      </w:r>
    </w:p>
    <w:p>
      <w:pPr>
        <w:jc w:val="center"/>
        <w:rPr>
          <w:rFonts w:hint="default" w:ascii="Times New Roman" w:hAnsi="Times New Roman" w:eastAsia="宋体" w:cs="Times New Roman"/>
          <w:b/>
          <w:color w:val="auto"/>
          <w:kern w:val="2"/>
          <w:sz w:val="36"/>
          <w:szCs w:val="36"/>
          <w:lang w:val="en-US" w:eastAsia="zh-CN" w:bidi="ar"/>
        </w:rPr>
      </w:pPr>
      <w:r>
        <w:rPr>
          <w:rFonts w:hint="default" w:ascii="Times New Roman" w:hAnsi="Times New Roman" w:eastAsia="宋体" w:cs="Times New Roman"/>
          <w:b/>
          <w:color w:val="auto"/>
          <w:kern w:val="2"/>
          <w:sz w:val="36"/>
          <w:szCs w:val="36"/>
          <w:lang w:val="en-US" w:eastAsia="zh-CN" w:bidi="ar"/>
        </w:rPr>
        <w:br w:type="page"/>
      </w:r>
    </w:p>
    <w:p>
      <w:pPr>
        <w:snapToGrid w:val="0"/>
        <w:spacing w:line="360" w:lineRule="auto"/>
        <w:rPr>
          <w:rFonts w:ascii="Times New Roman" w:hAnsi="Times New Roman" w:eastAsia="宋体"/>
          <w:b/>
          <w:bCs/>
          <w:color w:val="000000"/>
          <w:spacing w:val="20"/>
          <w:sz w:val="32"/>
          <w:szCs w:val="32"/>
        </w:rPr>
      </w:pPr>
      <w:r>
        <w:rPr>
          <w:rFonts w:hint="eastAsia" w:ascii="Times New Roman" w:hAnsi="Times New Roman" w:eastAsia="宋体"/>
          <w:b/>
          <w:bCs/>
          <w:color w:val="000000"/>
          <w:spacing w:val="20"/>
          <w:sz w:val="32"/>
          <w:szCs w:val="32"/>
        </w:rPr>
        <w:t>建设单位法人代表</w:t>
      </w:r>
      <w:r>
        <w:rPr>
          <w:rFonts w:hint="eastAsia" w:ascii="Times New Roman" w:hAnsi="Times New Roman" w:eastAsia="宋体"/>
          <w:b/>
          <w:bCs/>
          <w:color w:val="000000"/>
          <w:sz w:val="32"/>
          <w:szCs w:val="32"/>
        </w:rPr>
        <w:t xml:space="preserve">：      </w:t>
      </w:r>
    </w:p>
    <w:p>
      <w:pPr>
        <w:snapToGrid w:val="0"/>
        <w:spacing w:line="360" w:lineRule="auto"/>
        <w:rPr>
          <w:rFonts w:ascii="Times New Roman" w:hAnsi="Times New Roman" w:eastAsia="宋体"/>
          <w:b/>
          <w:bCs/>
          <w:color w:val="000000"/>
          <w:spacing w:val="20"/>
          <w:szCs w:val="21"/>
        </w:rPr>
      </w:pPr>
    </w:p>
    <w:p>
      <w:pPr>
        <w:snapToGrid w:val="0"/>
        <w:spacing w:line="360" w:lineRule="auto"/>
        <w:rPr>
          <w:rFonts w:ascii="Times New Roman" w:hAnsi="Times New Roman" w:eastAsia="宋体"/>
          <w:color w:val="000000"/>
          <w:spacing w:val="20"/>
          <w:sz w:val="32"/>
          <w:szCs w:val="32"/>
        </w:rPr>
      </w:pPr>
      <w:r>
        <w:rPr>
          <w:rFonts w:hint="eastAsia" w:ascii="Times New Roman" w:hAnsi="Times New Roman" w:eastAsia="宋体"/>
          <w:b/>
          <w:bCs/>
          <w:color w:val="000000"/>
          <w:spacing w:val="20"/>
          <w:sz w:val="32"/>
          <w:szCs w:val="32"/>
        </w:rPr>
        <w:t>编制单位法人代表：</w:t>
      </w:r>
    </w:p>
    <w:p>
      <w:pPr>
        <w:snapToGrid w:val="0"/>
        <w:spacing w:line="360" w:lineRule="auto"/>
        <w:rPr>
          <w:rFonts w:ascii="Times New Roman" w:hAnsi="Times New Roman" w:eastAsia="宋体"/>
          <w:b/>
          <w:bCs/>
          <w:color w:val="000000"/>
          <w:spacing w:val="20"/>
          <w:szCs w:val="21"/>
        </w:rPr>
      </w:pPr>
    </w:p>
    <w:p>
      <w:pPr>
        <w:snapToGrid w:val="0"/>
        <w:spacing w:line="360" w:lineRule="auto"/>
        <w:rPr>
          <w:rFonts w:hint="eastAsia" w:ascii="Times New Roman" w:hAnsi="Times New Roman" w:eastAsia="宋体"/>
          <w:b/>
          <w:bCs/>
          <w:color w:val="000000"/>
          <w:spacing w:val="20"/>
          <w:sz w:val="32"/>
          <w:szCs w:val="32"/>
          <w:lang w:eastAsia="zh-CN"/>
        </w:rPr>
      </w:pPr>
      <w:r>
        <w:rPr>
          <w:rFonts w:hint="eastAsia" w:ascii="Times New Roman" w:hAnsi="Times New Roman" w:eastAsia="宋体"/>
          <w:b/>
          <w:bCs/>
          <w:color w:val="000000"/>
          <w:spacing w:val="20"/>
          <w:sz w:val="32"/>
          <w:szCs w:val="32"/>
          <w:lang w:eastAsia="zh-CN"/>
        </w:rPr>
        <w:t>项目负责人：</w:t>
      </w:r>
    </w:p>
    <w:p>
      <w:pPr>
        <w:snapToGrid w:val="0"/>
        <w:spacing w:line="360" w:lineRule="auto"/>
        <w:rPr>
          <w:rFonts w:hint="eastAsia" w:ascii="Times New Roman" w:hAnsi="Times New Roman" w:eastAsia="宋体"/>
          <w:b/>
          <w:bCs/>
          <w:color w:val="000000"/>
          <w:spacing w:val="20"/>
          <w:sz w:val="32"/>
          <w:szCs w:val="32"/>
          <w:lang w:eastAsia="zh-CN"/>
        </w:rPr>
      </w:pPr>
    </w:p>
    <w:p>
      <w:pPr>
        <w:snapToGrid w:val="0"/>
        <w:spacing w:line="360" w:lineRule="auto"/>
        <w:rPr>
          <w:rFonts w:hint="eastAsia" w:ascii="Times New Roman" w:hAnsi="Times New Roman" w:eastAsia="宋体"/>
          <w:b/>
          <w:bCs/>
          <w:color w:val="000000"/>
          <w:sz w:val="32"/>
          <w:lang w:eastAsia="zh-CN"/>
        </w:rPr>
      </w:pPr>
      <w:r>
        <w:rPr>
          <w:rFonts w:hint="eastAsia" w:ascii="Times New Roman" w:hAnsi="Times New Roman" w:eastAsia="宋体"/>
          <w:b/>
          <w:bCs/>
          <w:color w:val="000000"/>
          <w:spacing w:val="20"/>
          <w:sz w:val="32"/>
          <w:szCs w:val="32"/>
          <w:lang w:eastAsia="zh-CN"/>
        </w:rPr>
        <w:t>报告编制人</w:t>
      </w:r>
      <w:r>
        <w:rPr>
          <w:rFonts w:hint="eastAsia" w:ascii="Times New Roman" w:hAnsi="Times New Roman" w:eastAsia="宋体"/>
          <w:b/>
          <w:bCs/>
          <w:color w:val="000000"/>
          <w:sz w:val="32"/>
          <w:lang w:eastAsia="zh-CN"/>
        </w:rPr>
        <w:t>：</w:t>
      </w:r>
    </w:p>
    <w:tbl>
      <w:tblPr>
        <w:tblStyle w:val="30"/>
        <w:tblpPr w:leftFromText="180" w:rightFromText="180" w:vertAnchor="text" w:horzAnchor="page" w:tblpX="1268" w:tblpY="4210"/>
        <w:tblOverlap w:val="never"/>
        <w:tblW w:w="10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3313"/>
        <w:gridCol w:w="1737"/>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83" w:type="dxa"/>
            <w:tcBorders>
              <w:top w:val="nil"/>
              <w:left w:val="nil"/>
              <w:bottom w:val="nil"/>
              <w:right w:val="nil"/>
            </w:tcBorders>
            <w:vAlign w:val="center"/>
          </w:tcPr>
          <w:p>
            <w:pPr>
              <w:spacing w:line="480" w:lineRule="exact"/>
              <w:rPr>
                <w:rFonts w:ascii="Times New Roman" w:hAnsi="Times New Roman" w:eastAsia="宋体"/>
                <w:b/>
                <w:bCs/>
                <w:color w:val="000000"/>
                <w:sz w:val="30"/>
                <w:szCs w:val="30"/>
              </w:rPr>
            </w:pPr>
            <w:r>
              <w:rPr>
                <w:rFonts w:ascii="Times New Roman" w:hAnsi="Times New Roman" w:eastAsia="宋体"/>
                <w:b/>
                <w:bCs/>
                <w:color w:val="000000"/>
                <w:sz w:val="30"/>
                <w:szCs w:val="30"/>
              </w:rPr>
              <w:t>建设单位：</w:t>
            </w:r>
          </w:p>
        </w:tc>
        <w:tc>
          <w:tcPr>
            <w:tcW w:w="3313" w:type="dxa"/>
            <w:tcBorders>
              <w:top w:val="nil"/>
              <w:left w:val="nil"/>
              <w:bottom w:val="nil"/>
              <w:right w:val="nil"/>
            </w:tcBorders>
            <w:vAlign w:val="center"/>
          </w:tcPr>
          <w:p>
            <w:pPr>
              <w:spacing w:line="480" w:lineRule="exact"/>
              <w:rPr>
                <w:rFonts w:hint="eastAsia" w:ascii="Times New Roman" w:hAnsi="Times New Roman" w:eastAsia="宋体"/>
                <w:b/>
                <w:bCs/>
                <w:lang w:eastAsia="zh-CN"/>
              </w:rPr>
            </w:pPr>
            <w:r>
              <w:rPr>
                <w:rFonts w:hint="eastAsia"/>
                <w:b/>
                <w:bCs/>
                <w:color w:val="000000"/>
                <w:sz w:val="30"/>
                <w:szCs w:val="30"/>
                <w:lang w:eastAsia="zh-CN"/>
              </w:rPr>
              <w:t>苏州第一塑胶有限公司</w:t>
            </w:r>
          </w:p>
        </w:tc>
        <w:tc>
          <w:tcPr>
            <w:tcW w:w="1737"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编制单位：</w:t>
            </w:r>
          </w:p>
        </w:tc>
        <w:tc>
          <w:tcPr>
            <w:tcW w:w="3441" w:type="dxa"/>
            <w:tcBorders>
              <w:top w:val="nil"/>
              <w:left w:val="nil"/>
              <w:bottom w:val="nil"/>
              <w:right w:val="nil"/>
            </w:tcBorders>
            <w:vAlign w:val="center"/>
          </w:tcPr>
          <w:p>
            <w:pPr>
              <w:spacing w:line="480" w:lineRule="exact"/>
              <w:rPr>
                <w:rFonts w:hint="eastAsia" w:ascii="Times New Roman" w:hAnsi="Times New Roman" w:eastAsia="宋体" w:cs="Times New Roman"/>
                <w:b/>
                <w:bCs/>
                <w:color w:val="000000"/>
                <w:sz w:val="30"/>
                <w:szCs w:val="30"/>
                <w:lang w:eastAsia="zh-CN"/>
              </w:rPr>
            </w:pPr>
            <w:r>
              <w:rPr>
                <w:rFonts w:hint="eastAsia"/>
                <w:b/>
                <w:bCs/>
                <w:color w:val="000000"/>
                <w:sz w:val="30"/>
                <w:szCs w:val="30"/>
                <w:lang w:eastAsia="zh-CN"/>
              </w:rPr>
              <w:t>苏州第一塑胶有限公司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83"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电话：</w:t>
            </w:r>
          </w:p>
        </w:tc>
        <w:tc>
          <w:tcPr>
            <w:tcW w:w="3313" w:type="dxa"/>
            <w:tcBorders>
              <w:top w:val="nil"/>
              <w:left w:val="nil"/>
              <w:bottom w:val="nil"/>
              <w:right w:val="nil"/>
            </w:tcBorders>
            <w:vAlign w:val="center"/>
          </w:tcPr>
          <w:p>
            <w:pPr>
              <w:spacing w:line="480" w:lineRule="exact"/>
              <w:jc w:val="left"/>
              <w:rPr>
                <w:rFonts w:ascii="Times New Roman" w:hAnsi="Times New Roman" w:eastAsia="宋体"/>
                <w:b/>
                <w:bCs/>
                <w:color w:val="000000"/>
                <w:sz w:val="30"/>
                <w:szCs w:val="30"/>
              </w:rPr>
            </w:pPr>
            <w:r>
              <w:rPr>
                <w:rFonts w:hint="default" w:ascii="Times New Roman" w:hAnsi="Times New Roman" w:eastAsia="宋体" w:cs="Times New Roman"/>
                <w:b/>
                <w:color w:val="000000"/>
                <w:kern w:val="0"/>
                <w:sz w:val="31"/>
                <w:szCs w:val="31"/>
                <w:lang w:val="en-US" w:eastAsia="zh-CN" w:bidi="ar"/>
              </w:rPr>
              <w:t>13801545415</w:t>
            </w:r>
          </w:p>
        </w:tc>
        <w:tc>
          <w:tcPr>
            <w:tcW w:w="1737"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电话：</w:t>
            </w:r>
          </w:p>
        </w:tc>
        <w:tc>
          <w:tcPr>
            <w:tcW w:w="3441" w:type="dxa"/>
            <w:tcBorders>
              <w:top w:val="nil"/>
              <w:left w:val="nil"/>
              <w:bottom w:val="nil"/>
              <w:right w:val="nil"/>
            </w:tcBorders>
            <w:vAlign w:val="center"/>
          </w:tcPr>
          <w:p>
            <w:pPr>
              <w:spacing w:line="480" w:lineRule="exact"/>
              <w:jc w:val="left"/>
              <w:rPr>
                <w:rFonts w:hint="eastAsia" w:ascii="Times New Roman" w:hAnsi="Times New Roman" w:eastAsia="宋体" w:cs="Times New Roman"/>
                <w:b/>
                <w:bCs/>
                <w:color w:val="000000"/>
                <w:sz w:val="30"/>
                <w:szCs w:val="30"/>
                <w:lang w:eastAsia="zh-CN"/>
              </w:rPr>
            </w:pPr>
            <w:r>
              <w:rPr>
                <w:rFonts w:hint="default" w:ascii="Times New Roman" w:hAnsi="Times New Roman" w:eastAsia="宋体" w:cs="Times New Roman"/>
                <w:b/>
                <w:color w:val="000000"/>
                <w:kern w:val="0"/>
                <w:sz w:val="31"/>
                <w:szCs w:val="31"/>
                <w:lang w:val="en-US" w:eastAsia="zh-CN" w:bidi="ar"/>
              </w:rPr>
              <w:t>13801545415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83"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传真：</w:t>
            </w:r>
          </w:p>
        </w:tc>
        <w:tc>
          <w:tcPr>
            <w:tcW w:w="3313" w:type="dxa"/>
            <w:tcBorders>
              <w:top w:val="nil"/>
              <w:left w:val="nil"/>
              <w:bottom w:val="nil"/>
              <w:right w:val="nil"/>
            </w:tcBorders>
            <w:vAlign w:val="center"/>
          </w:tcPr>
          <w:p>
            <w:pPr>
              <w:spacing w:line="480" w:lineRule="exact"/>
              <w:jc w:val="left"/>
              <w:rPr>
                <w:rFonts w:ascii="Times New Roman" w:hAnsi="Times New Roman" w:eastAsia="宋体"/>
                <w:b/>
                <w:bCs/>
                <w:color w:val="000000"/>
                <w:sz w:val="30"/>
                <w:szCs w:val="30"/>
              </w:rPr>
            </w:pPr>
            <w:r>
              <w:rPr>
                <w:rFonts w:hint="eastAsia" w:ascii="Times New Roman" w:hAnsi="Times New Roman" w:eastAsia="宋体"/>
                <w:b/>
                <w:bCs/>
                <w:color w:val="000000"/>
                <w:sz w:val="30"/>
                <w:szCs w:val="30"/>
              </w:rPr>
              <w:t>-</w:t>
            </w:r>
          </w:p>
        </w:tc>
        <w:tc>
          <w:tcPr>
            <w:tcW w:w="1737"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传真：</w:t>
            </w:r>
          </w:p>
        </w:tc>
        <w:tc>
          <w:tcPr>
            <w:tcW w:w="3441" w:type="dxa"/>
            <w:tcBorders>
              <w:top w:val="nil"/>
              <w:left w:val="nil"/>
              <w:bottom w:val="nil"/>
              <w:right w:val="nil"/>
            </w:tcBorders>
            <w:vAlign w:val="center"/>
          </w:tcPr>
          <w:p>
            <w:pPr>
              <w:spacing w:line="480" w:lineRule="exact"/>
              <w:jc w:val="left"/>
              <w:rPr>
                <w:rFonts w:hint="eastAsia" w:ascii="Times New Roman" w:hAnsi="Times New Roman" w:eastAsia="宋体" w:cs="Times New Roman"/>
                <w:b/>
                <w:bCs/>
                <w:color w:val="000000"/>
                <w:sz w:val="30"/>
                <w:szCs w:val="30"/>
                <w:lang w:eastAsia="zh-CN"/>
              </w:rPr>
            </w:pPr>
            <w:r>
              <w:rPr>
                <w:rFonts w:hint="eastAsia" w:ascii="Times New Roman" w:hAnsi="Times New Roman" w:eastAsia="宋体"/>
                <w:b/>
                <w:bCs/>
                <w:color w:val="00000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83"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邮编：</w:t>
            </w:r>
          </w:p>
        </w:tc>
        <w:tc>
          <w:tcPr>
            <w:tcW w:w="3313" w:type="dxa"/>
            <w:tcBorders>
              <w:top w:val="nil"/>
              <w:left w:val="nil"/>
              <w:bottom w:val="nil"/>
              <w:right w:val="nil"/>
            </w:tcBorders>
            <w:vAlign w:val="center"/>
          </w:tcPr>
          <w:p>
            <w:pPr>
              <w:spacing w:line="480" w:lineRule="exact"/>
              <w:jc w:val="left"/>
              <w:rPr>
                <w:rFonts w:hint="default" w:ascii="Times New Roman" w:hAnsi="Times New Roman" w:eastAsia="宋体"/>
                <w:b/>
                <w:bCs/>
                <w:color w:val="000000"/>
                <w:sz w:val="30"/>
                <w:szCs w:val="30"/>
                <w:lang w:val="en-US" w:eastAsia="zh-CN"/>
              </w:rPr>
            </w:pPr>
            <w:r>
              <w:rPr>
                <w:rFonts w:hint="eastAsia" w:ascii="Times New Roman" w:hAnsi="Times New Roman" w:eastAsia="宋体"/>
                <w:b/>
                <w:bCs/>
                <w:color w:val="000000"/>
                <w:sz w:val="30"/>
                <w:szCs w:val="30"/>
                <w:highlight w:val="none"/>
                <w:lang w:val="en-US" w:eastAsia="zh-CN"/>
              </w:rPr>
              <w:t>2151</w:t>
            </w:r>
            <w:r>
              <w:rPr>
                <w:rFonts w:hint="eastAsia"/>
                <w:b/>
                <w:bCs/>
                <w:color w:val="000000"/>
                <w:sz w:val="30"/>
                <w:szCs w:val="30"/>
                <w:highlight w:val="none"/>
                <w:lang w:val="en-US" w:eastAsia="zh-CN"/>
              </w:rPr>
              <w:t>00</w:t>
            </w:r>
          </w:p>
        </w:tc>
        <w:tc>
          <w:tcPr>
            <w:tcW w:w="1737"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邮编：</w:t>
            </w:r>
          </w:p>
        </w:tc>
        <w:tc>
          <w:tcPr>
            <w:tcW w:w="3441" w:type="dxa"/>
            <w:tcBorders>
              <w:top w:val="nil"/>
              <w:left w:val="nil"/>
              <w:bottom w:val="nil"/>
              <w:right w:val="nil"/>
            </w:tcBorders>
            <w:vAlign w:val="center"/>
          </w:tcPr>
          <w:p>
            <w:pPr>
              <w:spacing w:line="480" w:lineRule="exact"/>
              <w:jc w:val="left"/>
              <w:rPr>
                <w:rFonts w:hint="default" w:ascii="Times New Roman" w:hAnsi="Times New Roman" w:eastAsia="宋体" w:cs="Times New Roman"/>
                <w:b/>
                <w:bCs/>
                <w:color w:val="000000"/>
                <w:sz w:val="30"/>
                <w:szCs w:val="30"/>
                <w:lang w:val="en-US" w:eastAsia="zh-CN"/>
              </w:rPr>
            </w:pPr>
            <w:r>
              <w:rPr>
                <w:rFonts w:hint="eastAsia" w:ascii="Times New Roman" w:hAnsi="Times New Roman" w:eastAsia="宋体"/>
                <w:b/>
                <w:bCs/>
                <w:color w:val="000000"/>
                <w:sz w:val="30"/>
                <w:szCs w:val="30"/>
                <w:highlight w:val="none"/>
                <w:lang w:val="en-US" w:eastAsia="zh-CN"/>
              </w:rPr>
              <w:t>2151</w:t>
            </w:r>
            <w:r>
              <w:rPr>
                <w:rFonts w:hint="eastAsia"/>
                <w:b/>
                <w:bCs/>
                <w:color w:val="000000"/>
                <w:sz w:val="30"/>
                <w:szCs w:val="30"/>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83"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地址：</w:t>
            </w:r>
          </w:p>
        </w:tc>
        <w:tc>
          <w:tcPr>
            <w:tcW w:w="3313" w:type="dxa"/>
            <w:tcBorders>
              <w:top w:val="nil"/>
              <w:left w:val="nil"/>
              <w:bottom w:val="nil"/>
              <w:right w:val="nil"/>
            </w:tcBorders>
            <w:vAlign w:val="center"/>
          </w:tcPr>
          <w:p>
            <w:pPr>
              <w:spacing w:line="480" w:lineRule="exact"/>
              <w:jc w:val="left"/>
              <w:rPr>
                <w:rFonts w:ascii="Times New Roman" w:hAnsi="Times New Roman" w:eastAsia="宋体"/>
                <w:b/>
                <w:bCs/>
                <w:color w:val="000000"/>
                <w:sz w:val="30"/>
                <w:szCs w:val="30"/>
              </w:rPr>
            </w:pPr>
            <w:r>
              <w:rPr>
                <w:rFonts w:hint="eastAsia" w:ascii="Times New Roman" w:hAnsi="Times New Roman" w:eastAsia="宋体" w:cs="Times New Roman"/>
                <w:b/>
                <w:color w:val="000000"/>
                <w:kern w:val="0"/>
                <w:sz w:val="31"/>
                <w:szCs w:val="31"/>
                <w:lang w:val="en-US" w:eastAsia="zh-CN" w:bidi="ar"/>
              </w:rPr>
              <w:t>苏州市相城区黄埭镇春兰路北、住友电装路西</w:t>
            </w:r>
          </w:p>
        </w:tc>
        <w:tc>
          <w:tcPr>
            <w:tcW w:w="1737" w:type="dxa"/>
            <w:tcBorders>
              <w:top w:val="nil"/>
              <w:left w:val="nil"/>
              <w:bottom w:val="nil"/>
              <w:right w:val="nil"/>
            </w:tcBorders>
            <w:vAlign w:val="center"/>
          </w:tcPr>
          <w:p>
            <w:pPr>
              <w:spacing w:line="480" w:lineRule="exact"/>
              <w:jc w:val="center"/>
              <w:rPr>
                <w:rFonts w:ascii="Times New Roman" w:hAnsi="Times New Roman" w:eastAsia="宋体"/>
                <w:b/>
                <w:bCs/>
                <w:color w:val="000000"/>
                <w:sz w:val="30"/>
                <w:szCs w:val="30"/>
              </w:rPr>
            </w:pPr>
            <w:r>
              <w:rPr>
                <w:rFonts w:ascii="Times New Roman" w:hAnsi="Times New Roman" w:eastAsia="宋体"/>
                <w:b/>
                <w:bCs/>
                <w:color w:val="000000"/>
                <w:sz w:val="30"/>
                <w:szCs w:val="30"/>
              </w:rPr>
              <w:t>地址：</w:t>
            </w:r>
          </w:p>
        </w:tc>
        <w:tc>
          <w:tcPr>
            <w:tcW w:w="3441" w:type="dxa"/>
            <w:tcBorders>
              <w:top w:val="nil"/>
              <w:left w:val="nil"/>
              <w:bottom w:val="nil"/>
              <w:right w:val="nil"/>
            </w:tcBorders>
            <w:vAlign w:val="center"/>
          </w:tcPr>
          <w:p>
            <w:pPr>
              <w:spacing w:line="480" w:lineRule="exact"/>
              <w:jc w:val="left"/>
              <w:rPr>
                <w:rFonts w:hint="default" w:ascii="Times New Roman" w:hAnsi="Times New Roman" w:eastAsia="宋体" w:cs="Times New Roman"/>
                <w:b/>
                <w:bCs/>
                <w:color w:val="000000"/>
                <w:sz w:val="30"/>
                <w:szCs w:val="30"/>
                <w:lang w:val="en-US" w:eastAsia="zh-CN"/>
              </w:rPr>
            </w:pPr>
            <w:r>
              <w:rPr>
                <w:rFonts w:hint="eastAsia" w:ascii="Times New Roman" w:hAnsi="Times New Roman" w:eastAsia="宋体" w:cs="Times New Roman"/>
                <w:b/>
                <w:color w:val="000000"/>
                <w:kern w:val="0"/>
                <w:sz w:val="31"/>
                <w:szCs w:val="31"/>
                <w:lang w:val="en-US" w:eastAsia="zh-CN" w:bidi="ar"/>
              </w:rPr>
              <w:t>苏州市相城区黄埭镇春兰路北、住友电装路西</w:t>
            </w:r>
          </w:p>
        </w:tc>
      </w:tr>
    </w:tbl>
    <w:p>
      <w:pPr>
        <w:spacing w:line="360" w:lineRule="auto"/>
        <w:ind w:left="5040" w:hanging="3780" w:hangingChars="1800"/>
        <w:jc w:val="left"/>
        <w:rPr>
          <w:rFonts w:hint="default" w:ascii="Times New Roman" w:hAnsi="Times New Roman" w:eastAsia="宋体" w:cs="Times New Roman"/>
          <w:color w:val="auto"/>
          <w:sz w:val="21"/>
          <w:szCs w:val="21"/>
          <w:highlight w:val="none"/>
          <w:lang w:val="en-US" w:eastAsia="zh-CN"/>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bookmarkEnd w:id="0"/>
    <w:sdt>
      <w:sdtPr>
        <w:rPr>
          <w:rFonts w:hint="default" w:ascii="Times New Roman" w:hAnsi="Times New Roman" w:eastAsia="宋体" w:cs="Times New Roman"/>
          <w:color w:val="auto"/>
          <w:kern w:val="2"/>
          <w:sz w:val="21"/>
          <w:szCs w:val="24"/>
          <w:highlight w:val="none"/>
          <w:lang w:val="en-US" w:eastAsia="zh-CN" w:bidi="ar-SA"/>
        </w:rPr>
        <w:id w:val="147482428"/>
      </w:sdtPr>
      <w:sdtEndPr>
        <w:rPr>
          <w:rFonts w:hint="default" w:ascii="Times New Roman" w:hAnsi="Times New Roman" w:eastAsia="宋体" w:cs="Times New Roman"/>
          <w:b/>
          <w:bCs/>
          <w:color w:val="auto"/>
          <w:kern w:val="2"/>
          <w:sz w:val="20"/>
          <w:szCs w:val="20"/>
          <w:highlight w:val="none"/>
          <w:lang w:val="en-US" w:eastAsia="zh-CN" w:bidi="ar-SA"/>
        </w:rPr>
      </w:sdtEndPr>
      <w:sdtContent>
        <w:sdt>
          <w:sdtPr>
            <w:rPr>
              <w:rFonts w:hint="default" w:ascii="Times New Roman" w:hAnsi="Times New Roman" w:eastAsia="宋体" w:cs="Times New Roman"/>
              <w:color w:val="auto"/>
              <w:kern w:val="2"/>
              <w:sz w:val="21"/>
              <w:szCs w:val="24"/>
              <w:highlight w:val="none"/>
              <w:lang w:val="en-US" w:eastAsia="zh-CN" w:bidi="ar-SA"/>
            </w:rPr>
            <w:id w:val="147468250"/>
            <w15:color w:val="DBDBDB"/>
            <w:docPartObj>
              <w:docPartGallery w:val="Table of Contents"/>
              <w:docPartUnique/>
            </w:docPartObj>
          </w:sdtPr>
          <w:sdtEndPr>
            <w:rPr>
              <w:rFonts w:hint="default" w:ascii="Times New Roman" w:hAnsi="Times New Roman" w:eastAsia="宋体" w:cs="Times New Roman"/>
              <w:b/>
              <w:bCs/>
              <w:color w:val="auto"/>
              <w:kern w:val="2"/>
              <w:sz w:val="20"/>
              <w:szCs w:val="20"/>
              <w:highlight w:val="none"/>
              <w:lang w:val="en-US" w:eastAsia="zh-CN" w:bidi="ar-SA"/>
            </w:rPr>
          </w:sdtEndPr>
          <w:sdtContent>
            <w:p>
              <w:pPr>
                <w:spacing w:before="0" w:beforeLines="0" w:after="0" w:afterLines="0" w:line="240" w:lineRule="auto"/>
                <w:ind w:left="0" w:leftChars="0" w:right="0" w:rightChars="0" w:firstLine="0" w:firstLineChars="0"/>
                <w:jc w:val="center"/>
                <w:rPr>
                  <w:rFonts w:ascii="Times New Roman" w:hAnsi="Times New Roman" w:eastAsia="宋体"/>
                </w:rPr>
              </w:pPr>
              <w:bookmarkStart w:id="1" w:name="_Toc25311_WPSOffice_Type2"/>
              <w:r>
                <w:rPr>
                  <w:rFonts w:ascii="Times New Roman" w:hAnsi="Times New Roman" w:eastAsia="宋体"/>
                  <w:sz w:val="21"/>
                </w:rPr>
                <w:t>目录</w:t>
              </w:r>
            </w:p>
            <w:p>
              <w:pPr>
                <w:pStyle w:val="69"/>
                <w:tabs>
                  <w:tab w:val="right" w:leader="dot" w:pos="8732"/>
                </w:tabs>
                <w:rPr>
                  <w:rFonts w:ascii="Times New Roman" w:hAnsi="Times New Roman" w:eastAsia="宋体"/>
                </w:rPr>
              </w:pPr>
              <w:r>
                <w:rPr>
                  <w:rFonts w:ascii="Times New Roman" w:hAnsi="Times New Roman" w:eastAsia="宋体"/>
                  <w:b/>
                  <w:bCs/>
                </w:rPr>
                <w:fldChar w:fldCharType="begin"/>
              </w:r>
              <w:r>
                <w:rPr>
                  <w:rFonts w:ascii="Times New Roman" w:hAnsi="Times New Roman" w:eastAsia="宋体"/>
                </w:rPr>
                <w:instrText xml:space="preserve"> HYPERLINK \l _Toc11006_WPSOffice_Level1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a4b0061f-a77a-437f-9af2-d49734c369e2}"/>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1、验收项目概况</w:t>
                  </w:r>
                </w:sdtContent>
              </w:sdt>
              <w:r>
                <w:rPr>
                  <w:rFonts w:ascii="Times New Roman" w:hAnsi="Times New Roman" w:eastAsia="宋体"/>
                  <w:b/>
                  <w:bCs/>
                </w:rPr>
                <w:tab/>
              </w:r>
              <w:bookmarkStart w:id="2" w:name="_Toc11006_WPSOffice_Level1Page"/>
              <w:r>
                <w:rPr>
                  <w:rFonts w:ascii="Times New Roman" w:hAnsi="Times New Roman" w:eastAsia="宋体"/>
                  <w:b/>
                  <w:bCs/>
                </w:rPr>
                <w:t>1</w:t>
              </w:r>
              <w:bookmarkEnd w:id="2"/>
              <w:r>
                <w:rPr>
                  <w:rFonts w:ascii="Times New Roman" w:hAnsi="Times New Roman" w:eastAsia="宋体"/>
                  <w:b/>
                  <w:bCs/>
                </w:rPr>
                <w:fldChar w:fldCharType="end"/>
              </w:r>
            </w:p>
            <w:p>
              <w:pPr>
                <w:pStyle w:val="69"/>
                <w:tabs>
                  <w:tab w:val="right" w:leader="dot" w:pos="8732"/>
                </w:tabs>
                <w:rPr>
                  <w:rFonts w:ascii="Times New Roman" w:hAnsi="Times New Roman" w:eastAsia="宋体"/>
                </w:rPr>
              </w:pPr>
              <w:r>
                <w:rPr>
                  <w:rFonts w:ascii="Times New Roman" w:hAnsi="Times New Roman" w:eastAsia="宋体"/>
                  <w:b/>
                  <w:bCs/>
                </w:rPr>
                <w:fldChar w:fldCharType="begin"/>
              </w:r>
              <w:r>
                <w:rPr>
                  <w:rFonts w:ascii="Times New Roman" w:hAnsi="Times New Roman" w:eastAsia="宋体"/>
                </w:rPr>
                <w:instrText xml:space="preserve"> HYPERLINK \l _Toc25311_WPSOffice_Level1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de224e58-27aa-49ab-ba9e-92839a23f190}"/>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2、验收依据</w:t>
                  </w:r>
                </w:sdtContent>
              </w:sdt>
              <w:r>
                <w:rPr>
                  <w:rFonts w:ascii="Times New Roman" w:hAnsi="Times New Roman" w:eastAsia="宋体"/>
                  <w:b/>
                  <w:bCs/>
                </w:rPr>
                <w:tab/>
              </w:r>
              <w:bookmarkStart w:id="3" w:name="_Toc25311_WPSOffice_Level1Page"/>
              <w:r>
                <w:rPr>
                  <w:rFonts w:ascii="Times New Roman" w:hAnsi="Times New Roman" w:eastAsia="宋体"/>
                  <w:b/>
                  <w:bCs/>
                </w:rPr>
                <w:t>2</w:t>
              </w:r>
              <w:bookmarkEnd w:id="3"/>
              <w:r>
                <w:rPr>
                  <w:rFonts w:ascii="Times New Roman" w:hAnsi="Times New Roman" w:eastAsia="宋体"/>
                  <w:b/>
                  <w:bCs/>
                </w:rPr>
                <w:fldChar w:fldCharType="end"/>
              </w:r>
            </w:p>
            <w:p>
              <w:pPr>
                <w:pStyle w:val="69"/>
                <w:tabs>
                  <w:tab w:val="right" w:leader="dot" w:pos="8732"/>
                </w:tabs>
                <w:rPr>
                  <w:rFonts w:ascii="Times New Roman" w:hAnsi="Times New Roman" w:eastAsia="宋体"/>
                </w:rPr>
              </w:pPr>
              <w:r>
                <w:rPr>
                  <w:rFonts w:ascii="Times New Roman" w:hAnsi="Times New Roman" w:eastAsia="宋体"/>
                  <w:b/>
                  <w:bCs/>
                </w:rPr>
                <w:fldChar w:fldCharType="begin"/>
              </w:r>
              <w:r>
                <w:rPr>
                  <w:rFonts w:ascii="Times New Roman" w:hAnsi="Times New Roman" w:eastAsia="宋体"/>
                </w:rPr>
                <w:instrText xml:space="preserve"> HYPERLINK \l _Toc2591_WPSOffice_Level1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d2e955af-fd69-4f45-b44f-fa60251aa2bb}"/>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3、工程建设情况</w:t>
                  </w:r>
                </w:sdtContent>
              </w:sdt>
              <w:r>
                <w:rPr>
                  <w:rFonts w:ascii="Times New Roman" w:hAnsi="Times New Roman" w:eastAsia="宋体"/>
                  <w:b/>
                  <w:bCs/>
                </w:rPr>
                <w:tab/>
              </w:r>
              <w:bookmarkStart w:id="4" w:name="_Toc2591_WPSOffice_Level1Page"/>
              <w:r>
                <w:rPr>
                  <w:rFonts w:ascii="Times New Roman" w:hAnsi="Times New Roman" w:eastAsia="宋体"/>
                  <w:b/>
                  <w:bCs/>
                </w:rPr>
                <w:t>3</w:t>
              </w:r>
              <w:bookmarkEnd w:id="4"/>
              <w:r>
                <w:rPr>
                  <w:rFonts w:ascii="Times New Roman" w:hAnsi="Times New Roman" w:eastAsia="宋体"/>
                  <w:b/>
                  <w:bCs/>
                </w:rPr>
                <w:fldChar w:fldCharType="end"/>
              </w:r>
            </w:p>
            <w:p>
              <w:pPr>
                <w:pStyle w:val="70"/>
                <w:tabs>
                  <w:tab w:val="right" w:leader="dot" w:pos="8732"/>
                </w:tabs>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_Toc25311_WPSOffice_Level2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5403ab29-258a-4731-b353-ebe74ca66339}"/>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3.1 地理位置及平面布置</w:t>
                  </w:r>
                </w:sdtContent>
              </w:sdt>
              <w:r>
                <w:rPr>
                  <w:rFonts w:ascii="Times New Roman" w:hAnsi="Times New Roman" w:eastAsia="宋体"/>
                </w:rPr>
                <w:tab/>
              </w:r>
              <w:bookmarkStart w:id="5" w:name="_Toc25311_WPSOffice_Level2Page"/>
              <w:r>
                <w:rPr>
                  <w:rFonts w:ascii="Times New Roman" w:hAnsi="Times New Roman" w:eastAsia="宋体"/>
                </w:rPr>
                <w:t>3</w:t>
              </w:r>
              <w:bookmarkEnd w:id="5"/>
              <w:r>
                <w:rPr>
                  <w:rFonts w:ascii="Times New Roman" w:hAnsi="Times New Roman" w:eastAsia="宋体"/>
                </w:rPr>
                <w:fldChar w:fldCharType="end"/>
              </w:r>
            </w:p>
            <w:p>
              <w:pPr>
                <w:pStyle w:val="70"/>
                <w:tabs>
                  <w:tab w:val="right" w:leader="dot" w:pos="8732"/>
                </w:tabs>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_Toc2591_WPSOffice_Level2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a6138bc4-3739-4c0d-bd34-f46d64ae9ab1}"/>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3.2 建设内容</w:t>
                  </w:r>
                </w:sdtContent>
              </w:sdt>
              <w:r>
                <w:rPr>
                  <w:rFonts w:ascii="Times New Roman" w:hAnsi="Times New Roman" w:eastAsia="宋体"/>
                </w:rPr>
                <w:tab/>
              </w:r>
              <w:bookmarkStart w:id="6" w:name="_Toc2591_WPSOffice_Level2Page"/>
              <w:r>
                <w:rPr>
                  <w:rFonts w:ascii="Times New Roman" w:hAnsi="Times New Roman" w:eastAsia="宋体"/>
                </w:rPr>
                <w:t>3</w:t>
              </w:r>
              <w:bookmarkEnd w:id="6"/>
              <w:r>
                <w:rPr>
                  <w:rFonts w:ascii="Times New Roman" w:hAnsi="Times New Roman" w:eastAsia="宋体"/>
                </w:rPr>
                <w:fldChar w:fldCharType="end"/>
              </w:r>
            </w:p>
            <w:p>
              <w:pPr>
                <w:pStyle w:val="70"/>
                <w:tabs>
                  <w:tab w:val="right" w:leader="dot" w:pos="8732"/>
                </w:tabs>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_Toc17864_WPSOffice_Level2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9105d9ea-700b-42df-b222-aa664a0ecd0e}"/>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3.3 主要原辅材料、燃料及主要生产设备及辅助设施</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_Toc13188_WPSOffice_Level2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b1b15c87-3046-4670-bc03-00bc16ae2cc1}"/>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w:t>
                  </w:r>
                  <w:r>
                    <w:rPr>
                      <w:rFonts w:hint="eastAsia" w:cs="Times New Roman"/>
                      <w:lang w:val="en-US" w:eastAsia="zh-CN"/>
                    </w:rPr>
                    <w:t>4</w:t>
                  </w:r>
                  <w:r>
                    <w:rPr>
                      <w:rFonts w:hint="default" w:ascii="Times New Roman" w:hAnsi="Times New Roman" w:eastAsia="宋体" w:cs="Times New Roman"/>
                    </w:rPr>
                    <w:t xml:space="preserve"> 水源及水平衡</w:t>
                  </w:r>
                </w:sdtContent>
              </w:sdt>
              <w:r>
                <w:rPr>
                  <w:rFonts w:ascii="Times New Roman" w:hAnsi="Times New Roman" w:eastAsia="宋体"/>
                </w:rPr>
                <w:tab/>
              </w:r>
              <w:r>
                <w:rPr>
                  <w:rFonts w:hint="eastAsia"/>
                  <w:lang w:val="en-US" w:eastAsia="zh-CN"/>
                </w:rPr>
                <w:t>8</w:t>
              </w:r>
              <w:r>
                <w:rPr>
                  <w:rFonts w:ascii="Times New Roman" w:hAnsi="Times New Roman" w:eastAsia="宋体"/>
                </w:rPr>
                <w:fldChar w:fldCharType="end"/>
              </w:r>
            </w:p>
            <w:p>
              <w:pPr>
                <w:pStyle w:val="70"/>
                <w:tabs>
                  <w:tab w:val="right" w:leader="dot" w:pos="8732"/>
                </w:tabs>
                <w:rPr>
                  <w:rFonts w:hint="default"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_Toc13188_WPSOffice_Level2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5cdf8bc5-5050-4b46-8c2e-31c418405d99}"/>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w:t>
                  </w:r>
                  <w:r>
                    <w:rPr>
                      <w:rFonts w:hint="eastAsia" w:cs="Times New Roman"/>
                      <w:lang w:val="en-US" w:eastAsia="zh-CN"/>
                    </w:rPr>
                    <w:t>5</w:t>
                  </w:r>
                  <w:r>
                    <w:rPr>
                      <w:rFonts w:hint="default" w:ascii="Times New Roman" w:hAnsi="Times New Roman" w:eastAsia="宋体" w:cs="Times New Roman"/>
                    </w:rPr>
                    <w:t xml:space="preserve"> </w:t>
                  </w:r>
                  <w:r>
                    <w:rPr>
                      <w:rFonts w:hint="eastAsia" w:cs="Times New Roman"/>
                      <w:lang w:val="en-US" w:eastAsia="zh-CN"/>
                    </w:rPr>
                    <w:t>工艺简介</w:t>
                  </w:r>
                </w:sdtContent>
              </w:sdt>
              <w:r>
                <w:rPr>
                  <w:rFonts w:ascii="Times New Roman" w:hAnsi="Times New Roman" w:eastAsia="宋体"/>
                </w:rPr>
                <w:tab/>
              </w:r>
              <w:r>
                <w:rPr>
                  <w:rFonts w:ascii="Times New Roman" w:hAnsi="Times New Roman" w:eastAsia="宋体"/>
                </w:rPr>
                <w:fldChar w:fldCharType="end"/>
              </w:r>
              <w:r>
                <w:rPr>
                  <w:rFonts w:hint="eastAsia"/>
                  <w:lang w:val="en-US" w:eastAsia="zh-CN"/>
                </w:rPr>
                <w:t>9</w:t>
              </w:r>
            </w:p>
            <w:p>
              <w:pPr>
                <w:pStyle w:val="70"/>
                <w:tabs>
                  <w:tab w:val="right" w:leader="dot" w:pos="8732"/>
                </w:tabs>
                <w:ind w:left="0" w:leftChars="0" w:firstLine="400" w:firstLineChars="200"/>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_Toc10587_WPSOffice_Level2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22f09f71-aee9-4410-8420-3d52c2e89719}"/>
                  </w:placeholder>
                  <w15:color w:val="509DF3"/>
                </w:sdtPr>
                <w:sdtEndPr>
                  <w:rPr>
                    <w:rFonts w:hint="eastAsia"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w:t>
                  </w:r>
                  <w:r>
                    <w:rPr>
                      <w:rFonts w:hint="eastAsia" w:cs="Times New Roman"/>
                      <w:lang w:val="en-US" w:eastAsia="zh-CN"/>
                    </w:rPr>
                    <w:t>6</w:t>
                  </w:r>
                  <w:r>
                    <w:rPr>
                      <w:rFonts w:hint="default" w:ascii="Times New Roman" w:hAnsi="Times New Roman" w:eastAsia="宋体" w:cs="Times New Roman"/>
                    </w:rPr>
                    <w:t xml:space="preserve"> </w:t>
                  </w:r>
                  <w:r>
                    <w:rPr>
                      <w:rFonts w:hint="eastAsia" w:cs="Times New Roman"/>
                      <w:lang w:val="en-US" w:eastAsia="zh-CN"/>
                    </w:rPr>
                    <w:t>超净清洗线废水处理工艺流程</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2</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_Toc10587_WPSOffice_Level2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fc4b4464-a6ca-4c1a-9675-9a948073a03e}"/>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3.</w:t>
                  </w:r>
                  <w:r>
                    <w:rPr>
                      <w:rFonts w:hint="eastAsia" w:cs="Times New Roman"/>
                      <w:lang w:val="en-US" w:eastAsia="zh-CN"/>
                    </w:rPr>
                    <w:t>7</w:t>
                  </w:r>
                  <w:r>
                    <w:rPr>
                      <w:rFonts w:hint="default" w:ascii="Times New Roman" w:hAnsi="Times New Roman" w:eastAsia="宋体" w:cs="Times New Roman"/>
                    </w:rPr>
                    <w:t xml:space="preserve"> 项目变动情况</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3</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_Toc17864_WPSOffice_Level1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6ab8f90e-97e5-46ad-aeb4-e81603a9ebb7}"/>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4、环境保护措施</w:t>
                  </w:r>
                </w:sdtContent>
              </w:sdt>
              <w:r>
                <w:rPr>
                  <w:rFonts w:ascii="Times New Roman" w:hAnsi="Times New Roman" w:eastAsia="宋体"/>
                  <w:b/>
                  <w:bCs/>
                </w:rPr>
                <w:tab/>
              </w:r>
              <w:r>
                <w:rPr>
                  <w:rFonts w:hint="eastAsia"/>
                  <w:b/>
                  <w:bCs/>
                  <w:lang w:val="en-US" w:eastAsia="zh-CN"/>
                </w:rPr>
                <w:t>1</w:t>
              </w:r>
              <w:r>
                <w:rPr>
                  <w:rFonts w:ascii="Times New Roman" w:hAnsi="Times New Roman" w:eastAsia="宋体"/>
                  <w:b/>
                  <w:bCs/>
                </w:rPr>
                <w:fldChar w:fldCharType="end"/>
              </w:r>
              <w:r>
                <w:rPr>
                  <w:rFonts w:hint="eastAsia"/>
                  <w:b/>
                  <w:bCs/>
                  <w:lang w:val="en-US" w:eastAsia="zh-CN"/>
                </w:rPr>
                <w:t>5</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_Toc26400_WPSOffice_Level2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6e628a1a-8950-48d9-bc28-22ba4e744eab}"/>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4.1 污染物治理及处置设施</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5</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_Toc31395_WPSOffice_Level2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ab731ae1-c264-4cf3-a790-f08ba5b7f983}"/>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4.2 其他环保设施</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6</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_Toc13188_WPSOffice_Level1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48c9d043-8a3a-4653-964a-8af09965aff2}"/>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5、建设项目环境影响报告表的主要结论与建议及审批部门审批决定</w:t>
                  </w:r>
                </w:sdtContent>
              </w:sdt>
              <w:r>
                <w:rPr>
                  <w:rFonts w:ascii="Times New Roman" w:hAnsi="Times New Roman" w:eastAsia="宋体"/>
                  <w:b/>
                  <w:bCs/>
                </w:rPr>
                <w:tab/>
              </w:r>
              <w:r>
                <w:rPr>
                  <w:rFonts w:hint="eastAsia"/>
                  <w:b/>
                  <w:bCs/>
                  <w:lang w:val="en-US" w:eastAsia="zh-CN"/>
                </w:rPr>
                <w:t>1</w:t>
              </w:r>
              <w:r>
                <w:rPr>
                  <w:rFonts w:ascii="Times New Roman" w:hAnsi="Times New Roman" w:eastAsia="宋体"/>
                  <w:b/>
                  <w:bCs/>
                </w:rPr>
                <w:fldChar w:fldCharType="end"/>
              </w:r>
              <w:r>
                <w:rPr>
                  <w:rFonts w:hint="eastAsia"/>
                  <w:b/>
                  <w:bCs/>
                  <w:lang w:val="en-US" w:eastAsia="zh-CN"/>
                </w:rPr>
                <w:t>6</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_Toc6556_WPSOffice_Level2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10676a81-b160-4e2f-8bac-fd8db8175587}"/>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5.1 建设项目环评报告表的主要结论与建议</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6</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_Toc12377_WPSOffice_Level2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da9d44d1-9906-4434-92aa-efb071c5e10e}"/>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5.2 审批部门审批决定</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7</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_Toc10587_WPSOffice_Level1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5a39c5c2-6db2-4f39-956d-bdd460f90406}"/>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6、验收监测评价标准</w:t>
                  </w:r>
                </w:sdtContent>
              </w:sdt>
              <w:r>
                <w:rPr>
                  <w:rFonts w:ascii="Times New Roman" w:hAnsi="Times New Roman" w:eastAsia="宋体"/>
                  <w:b/>
                  <w:bCs/>
                </w:rPr>
                <w:tab/>
              </w:r>
              <w:r>
                <w:rPr>
                  <w:rFonts w:hint="eastAsia"/>
                  <w:b/>
                  <w:bCs/>
                  <w:lang w:val="en-US" w:eastAsia="zh-CN"/>
                </w:rPr>
                <w:t>1</w:t>
              </w:r>
              <w:r>
                <w:rPr>
                  <w:rFonts w:ascii="Times New Roman" w:hAnsi="Times New Roman" w:eastAsia="宋体"/>
                  <w:b/>
                  <w:bCs/>
                </w:rPr>
                <w:fldChar w:fldCharType="end"/>
              </w:r>
              <w:r>
                <w:rPr>
                  <w:rFonts w:hint="eastAsia"/>
                  <w:b/>
                  <w:bCs/>
                  <w:lang w:val="en-US" w:eastAsia="zh-CN"/>
                </w:rPr>
                <w:t>8</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_Toc26400_WPSOffice_Level1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8e1fec15-f002-4512-9576-33cc4d8ef646}"/>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7、 验收监测内容及频次</w:t>
                  </w:r>
                </w:sdtContent>
              </w:sdt>
              <w:r>
                <w:rPr>
                  <w:rFonts w:ascii="Times New Roman" w:hAnsi="Times New Roman" w:eastAsia="宋体"/>
                  <w:b/>
                  <w:bCs/>
                </w:rPr>
                <w:tab/>
              </w:r>
              <w:r>
                <w:rPr>
                  <w:rFonts w:hint="eastAsia"/>
                  <w:b/>
                  <w:bCs/>
                  <w:lang w:val="en-US" w:eastAsia="zh-CN"/>
                </w:rPr>
                <w:t>1</w:t>
              </w:r>
              <w:r>
                <w:rPr>
                  <w:rFonts w:ascii="Times New Roman" w:hAnsi="Times New Roman" w:eastAsia="宋体"/>
                  <w:b/>
                  <w:bCs/>
                </w:rPr>
                <w:fldChar w:fldCharType="end"/>
              </w:r>
              <w:r>
                <w:rPr>
                  <w:rFonts w:hint="eastAsia"/>
                  <w:b/>
                  <w:bCs/>
                  <w:lang w:val="en-US" w:eastAsia="zh-CN"/>
                </w:rPr>
                <w:t>8</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_Toc20630_WPSOffice_Level2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a3b22571-027a-4a1e-99f4-3c9c22a4a674}"/>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表7-1 废水监测点位、项目、频次</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9</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_Toc17458_WPSOffice_Level2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0a36f7ab-38a0-42cd-9301-434bbdcc825a}"/>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表7-2 废气及无组织排放监测点位、项目、频次</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9</w:t>
              </w:r>
            </w:p>
            <w:p>
              <w:pPr>
                <w:pStyle w:val="70"/>
                <w:tabs>
                  <w:tab w:val="right" w:leader="dot" w:pos="8732"/>
                </w:tabs>
                <w:rPr>
                  <w:rFonts w:hint="default"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_Toc10071_WPSOffice_Level2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67eaf69e-a7d0-4a77-b332-c7db4744ac6b}"/>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表7-3 噪声监测点位、项目、频次</w:t>
                  </w:r>
                </w:sdtContent>
              </w:sdt>
              <w:r>
                <w:rPr>
                  <w:rFonts w:ascii="Times New Roman" w:hAnsi="Times New Roman" w:eastAsia="宋体"/>
                </w:rPr>
                <w:tab/>
              </w:r>
              <w:r>
                <w:rPr>
                  <w:rFonts w:hint="eastAsia"/>
                  <w:lang w:val="en-US" w:eastAsia="zh-CN"/>
                </w:rPr>
                <w:t>1</w:t>
              </w:r>
              <w:r>
                <w:rPr>
                  <w:rFonts w:ascii="Times New Roman" w:hAnsi="Times New Roman" w:eastAsia="宋体"/>
                </w:rPr>
                <w:fldChar w:fldCharType="end"/>
              </w:r>
              <w:r>
                <w:rPr>
                  <w:rFonts w:hint="eastAsia"/>
                  <w:lang w:val="en-US" w:eastAsia="zh-CN"/>
                </w:rPr>
                <w:t>9</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_Toc31395_WPSOffice_Level1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255917fe-f6e3-4600-862f-188b44df9801}"/>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8、质量保证措施和分析方法</w:t>
                  </w:r>
                </w:sdtContent>
              </w:sdt>
              <w:r>
                <w:rPr>
                  <w:rFonts w:ascii="Times New Roman" w:hAnsi="Times New Roman" w:eastAsia="宋体"/>
                  <w:b/>
                  <w:bCs/>
                </w:rPr>
                <w:tab/>
              </w:r>
              <w:r>
                <w:rPr>
                  <w:rFonts w:hint="eastAsia"/>
                  <w:b/>
                  <w:bCs/>
                  <w:lang w:val="en-US" w:eastAsia="zh-CN"/>
                </w:rPr>
                <w:t>2</w:t>
              </w:r>
              <w:r>
                <w:rPr>
                  <w:rFonts w:ascii="Times New Roman" w:hAnsi="Times New Roman" w:eastAsia="宋体"/>
                  <w:b/>
                  <w:bCs/>
                </w:rPr>
                <w:fldChar w:fldCharType="end"/>
              </w:r>
              <w:r>
                <w:rPr>
                  <w:rFonts w:hint="eastAsia"/>
                  <w:b/>
                  <w:bCs/>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_Toc21289_WPSOffice_Level2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94c3c5e4-a567-4189-b1c5-4bc087bb775d}"/>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 xml:space="preserve">表8-1 </w:t>
                  </w:r>
                  <w:r>
                    <w:rPr>
                      <w:rFonts w:hint="eastAsia" w:cs="Times New Roman"/>
                      <w:lang w:val="en-US" w:eastAsia="zh-CN"/>
                    </w:rPr>
                    <w:t>监测质控结果</w:t>
                  </w:r>
                </w:sdtContent>
              </w:sdt>
              <w:r>
                <w:rPr>
                  <w:rFonts w:ascii="Times New Roman" w:hAnsi="Times New Roman" w:eastAsia="宋体"/>
                </w:rPr>
                <w:tab/>
              </w:r>
              <w:r>
                <w:rPr>
                  <w:rFonts w:hint="eastAsia"/>
                  <w:lang w:val="en-US" w:eastAsia="zh-CN"/>
                </w:rPr>
                <w:t>2</w:t>
              </w:r>
              <w:r>
                <w:rPr>
                  <w:rFonts w:ascii="Times New Roman" w:hAnsi="Times New Roman" w:eastAsia="宋体"/>
                </w:rPr>
                <w:fldChar w:fldCharType="end"/>
              </w:r>
              <w:r>
                <w:rPr>
                  <w:rFonts w:hint="eastAsia"/>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_Toc25182_WPSOffice_Level2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4f05c360-1e5f-4155-8836-ff31b84334cf}"/>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表8-2</w:t>
                  </w:r>
                  <w:r>
                    <w:rPr>
                      <w:rFonts w:hint="eastAsia" w:cs="Times New Roman"/>
                      <w:lang w:val="en-US" w:eastAsia="zh-CN"/>
                    </w:rPr>
                    <w:t>噪声监测质量控制表</w:t>
                  </w:r>
                </w:sdtContent>
              </w:sdt>
              <w:r>
                <w:rPr>
                  <w:rFonts w:ascii="Times New Roman" w:hAnsi="Times New Roman" w:eastAsia="宋体"/>
                </w:rPr>
                <w:tab/>
              </w:r>
              <w:r>
                <w:rPr>
                  <w:rFonts w:hint="eastAsia"/>
                  <w:lang w:val="en-US" w:eastAsia="zh-CN"/>
                </w:rPr>
                <w:t>2</w:t>
              </w:r>
              <w:r>
                <w:rPr>
                  <w:rFonts w:ascii="Times New Roman" w:hAnsi="Times New Roman" w:eastAsia="宋体"/>
                </w:rPr>
                <w:fldChar w:fldCharType="end"/>
              </w:r>
              <w:r>
                <w:rPr>
                  <w:rFonts w:hint="eastAsia"/>
                  <w:lang w:val="en-US" w:eastAsia="zh-CN"/>
                </w:rPr>
                <w:t>1</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_Toc1393_WPSOffice_Level2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617155a7-ab46-46ed-8e26-61d6bc2ad689}"/>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表8-3</w:t>
                  </w:r>
                  <w:r>
                    <w:rPr>
                      <w:rFonts w:hint="eastAsia" w:cs="Times New Roman"/>
                      <w:lang w:val="en-US" w:eastAsia="zh-CN"/>
                    </w:rPr>
                    <w:t>监测分析方法一览表</w:t>
                  </w:r>
                </w:sdtContent>
              </w:sdt>
              <w:r>
                <w:rPr>
                  <w:rFonts w:ascii="Times New Roman" w:hAnsi="Times New Roman" w:eastAsia="宋体"/>
                </w:rPr>
                <w:tab/>
              </w:r>
              <w:r>
                <w:rPr>
                  <w:rFonts w:hint="eastAsia"/>
                  <w:lang w:val="en-US" w:eastAsia="zh-CN"/>
                </w:rPr>
                <w:t>2</w:t>
              </w:r>
              <w:r>
                <w:rPr>
                  <w:rFonts w:ascii="Times New Roman" w:hAnsi="Times New Roman" w:eastAsia="宋体"/>
                </w:rPr>
                <w:fldChar w:fldCharType="end"/>
              </w:r>
              <w:r>
                <w:rPr>
                  <w:rFonts w:hint="eastAsia"/>
                  <w:lang w:val="en-US" w:eastAsia="zh-CN"/>
                </w:rPr>
                <w:t>1</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_Toc20502_WPSOffice_Level2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b17b4097-b432-484d-b8d6-c98271a8dfc2}"/>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表8-4 主要监测仪器型号和编号</w:t>
                  </w:r>
                </w:sdtContent>
              </w:sdt>
              <w:r>
                <w:rPr>
                  <w:rFonts w:ascii="Times New Roman" w:hAnsi="Times New Roman" w:eastAsia="宋体"/>
                </w:rPr>
                <w:tab/>
              </w:r>
              <w:r>
                <w:rPr>
                  <w:rFonts w:hint="eastAsia"/>
                  <w:lang w:val="en-US" w:eastAsia="zh-CN"/>
                </w:rPr>
                <w:t>2</w:t>
              </w:r>
              <w:r>
                <w:rPr>
                  <w:rFonts w:ascii="Times New Roman" w:hAnsi="Times New Roman" w:eastAsia="宋体"/>
                </w:rPr>
                <w:fldChar w:fldCharType="end"/>
              </w:r>
              <w:r>
                <w:rPr>
                  <w:rFonts w:hint="eastAsia"/>
                  <w:lang w:val="en-US" w:eastAsia="zh-CN"/>
                </w:rPr>
                <w:t>1</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_Toc6556_WPSOffice_Level1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b4b1316e-478c-4ec2-be6c-2c94d410d5e4}"/>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9、监测结果与评价</w:t>
                  </w:r>
                </w:sdtContent>
              </w:sdt>
              <w:r>
                <w:rPr>
                  <w:rFonts w:ascii="Times New Roman" w:hAnsi="Times New Roman" w:eastAsia="宋体"/>
                  <w:b/>
                  <w:bCs/>
                </w:rPr>
                <w:tab/>
              </w:r>
              <w:r>
                <w:rPr>
                  <w:rFonts w:hint="eastAsia"/>
                  <w:b/>
                  <w:bCs/>
                  <w:lang w:val="en-US" w:eastAsia="zh-CN"/>
                </w:rPr>
                <w:t>2</w:t>
              </w:r>
              <w:r>
                <w:rPr>
                  <w:rFonts w:ascii="Times New Roman" w:hAnsi="Times New Roman" w:eastAsia="宋体"/>
                  <w:b/>
                  <w:bCs/>
                </w:rPr>
                <w:fldChar w:fldCharType="end"/>
              </w:r>
              <w:r>
                <w:rPr>
                  <w:rFonts w:hint="eastAsia"/>
                  <w:b/>
                  <w:bCs/>
                  <w:lang w:val="en-US" w:eastAsia="zh-CN"/>
                </w:rPr>
                <w:t>2</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_Toc27830_WPSOffice_Level2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295a16b7-41c6-4ef9-acff-8ea3df6398eb}"/>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9.1 监测期间生产工况</w:t>
                  </w:r>
                </w:sdtContent>
              </w:sdt>
              <w:r>
                <w:rPr>
                  <w:rFonts w:ascii="Times New Roman" w:hAnsi="Times New Roman" w:eastAsia="宋体"/>
                </w:rPr>
                <w:tab/>
              </w:r>
              <w:r>
                <w:rPr>
                  <w:rFonts w:hint="eastAsia"/>
                  <w:lang w:val="en-US" w:eastAsia="zh-CN"/>
                </w:rPr>
                <w:t>2</w:t>
              </w:r>
              <w:r>
                <w:rPr>
                  <w:rFonts w:ascii="Times New Roman" w:hAnsi="Times New Roman" w:eastAsia="宋体"/>
                </w:rPr>
                <w:fldChar w:fldCharType="end"/>
              </w:r>
              <w:r>
                <w:rPr>
                  <w:rFonts w:hint="eastAsia"/>
                  <w:lang w:val="en-US" w:eastAsia="zh-CN"/>
                </w:rPr>
                <w:t>2</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_Toc20679_WPSOffice_Level2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7affc5a6-b907-488d-8a51-1f2178abb4c7}"/>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9.2 环境保护设施调试效果</w:t>
                  </w:r>
                </w:sdtContent>
              </w:sdt>
              <w:r>
                <w:rPr>
                  <w:rFonts w:ascii="Times New Roman" w:hAnsi="Times New Roman" w:eastAsia="宋体"/>
                </w:rPr>
                <w:tab/>
              </w:r>
              <w:r>
                <w:rPr>
                  <w:rFonts w:hint="eastAsia"/>
                  <w:lang w:val="en-US" w:eastAsia="zh-CN"/>
                </w:rPr>
                <w:t>3</w:t>
              </w:r>
              <w:r>
                <w:rPr>
                  <w:rFonts w:ascii="Times New Roman" w:hAnsi="Times New Roman" w:eastAsia="宋体"/>
                </w:rPr>
                <w:fldChar w:fldCharType="end"/>
              </w:r>
              <w:r>
                <w:rPr>
                  <w:rFonts w:hint="eastAsia"/>
                  <w:lang w:val="en-US" w:eastAsia="zh-CN"/>
                </w:rPr>
                <w:t>3</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_Toc19324_WPSOffice_Level2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f6710a3c-68af-4c18-8870-382abde6940d}"/>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9.3 工程建设对环境的影响</w:t>
                  </w:r>
                </w:sdtContent>
              </w:sdt>
              <w:r>
                <w:rPr>
                  <w:rFonts w:ascii="Times New Roman" w:hAnsi="Times New Roman" w:eastAsia="宋体"/>
                </w:rPr>
                <w:tab/>
              </w:r>
              <w:r>
                <w:rPr>
                  <w:rFonts w:hint="eastAsia"/>
                  <w:lang w:val="en-US" w:eastAsia="zh-CN"/>
                </w:rPr>
                <w:t>3</w:t>
              </w:r>
              <w:r>
                <w:rPr>
                  <w:rFonts w:ascii="Times New Roman" w:hAnsi="Times New Roman" w:eastAsia="宋体"/>
                </w:rPr>
                <w:fldChar w:fldCharType="end"/>
              </w:r>
              <w:r>
                <w:rPr>
                  <w:rFonts w:hint="eastAsia"/>
                  <w:lang w:val="en-US" w:eastAsia="zh-CN"/>
                </w:rPr>
                <w:t>3</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_Toc12377_WPSOffice_Level1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e508c6a3-f805-4a0a-a9f9-bc8623de6cc0}"/>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10、环评批复落实情况</w:t>
                  </w:r>
                </w:sdtContent>
              </w:sdt>
              <w:r>
                <w:rPr>
                  <w:rFonts w:ascii="Times New Roman" w:hAnsi="Times New Roman" w:eastAsia="宋体"/>
                  <w:b/>
                  <w:bCs/>
                </w:rPr>
                <w:tab/>
              </w:r>
              <w:r>
                <w:rPr>
                  <w:rFonts w:hint="eastAsia"/>
                  <w:b/>
                  <w:bCs/>
                  <w:lang w:val="en-US" w:eastAsia="zh-CN"/>
                </w:rPr>
                <w:t>3</w:t>
              </w:r>
              <w:r>
                <w:rPr>
                  <w:rFonts w:ascii="Times New Roman" w:hAnsi="Times New Roman" w:eastAsia="宋体"/>
                  <w:b/>
                  <w:bCs/>
                </w:rPr>
                <w:fldChar w:fldCharType="end"/>
              </w:r>
              <w:r>
                <w:rPr>
                  <w:rFonts w:hint="eastAsia"/>
                  <w:b/>
                  <w:bCs/>
                  <w:lang w:val="en-US" w:eastAsia="zh-CN"/>
                </w:rPr>
                <w:t>3</w:t>
              </w:r>
            </w:p>
            <w:p>
              <w:pPr>
                <w:pStyle w:val="69"/>
                <w:tabs>
                  <w:tab w:val="right" w:leader="dot" w:pos="8732"/>
                </w:tabs>
                <w:rPr>
                  <w:rFonts w:hint="eastAsia" w:ascii="Times New Roman" w:hAnsi="Times New Roman" w:eastAsia="宋体"/>
                  <w:lang w:val="en-US" w:eastAsia="zh-CN"/>
                </w:rPr>
              </w:pPr>
              <w:r>
                <w:rPr>
                  <w:rFonts w:ascii="Times New Roman" w:hAnsi="Times New Roman" w:eastAsia="宋体"/>
                  <w:b/>
                  <w:bCs/>
                </w:rPr>
                <w:fldChar w:fldCharType="begin"/>
              </w:r>
              <w:r>
                <w:rPr>
                  <w:rFonts w:ascii="Times New Roman" w:hAnsi="Times New Roman" w:eastAsia="宋体"/>
                </w:rPr>
                <w:instrText xml:space="preserve"> HYPERLINK \l _Toc20630_WPSOffice_Level1 </w:instrText>
              </w:r>
              <w:r>
                <w:rPr>
                  <w:rFonts w:ascii="Times New Roman" w:hAnsi="Times New Roman" w:eastAsia="宋体"/>
                  <w:b/>
                  <w:bCs/>
                </w:rPr>
                <w:fldChar w:fldCharType="separate"/>
              </w:r>
              <w:sdt>
                <w:sdtPr>
                  <w:rPr>
                    <w:rFonts w:ascii="Times New Roman" w:hAnsi="Times New Roman" w:eastAsia="宋体" w:cs="Times New Roman"/>
                    <w:b/>
                    <w:bCs/>
                    <w:kern w:val="2"/>
                    <w:sz w:val="21"/>
                    <w:szCs w:val="24"/>
                    <w:lang w:val="en-US" w:eastAsia="zh-CN" w:bidi="ar-SA"/>
                  </w:rPr>
                  <w:id w:val="147468250"/>
                  <w:placeholder>
                    <w:docPart w:val="{42c4a77b-b79a-48cc-9787-5a3a6468deb6}"/>
                  </w:placeholder>
                  <w15:color w:val="509DF3"/>
                </w:sdtPr>
                <w:sdtEndPr>
                  <w:rPr>
                    <w:rFonts w:ascii="Times New Roman" w:hAnsi="Times New Roman" w:eastAsia="宋体" w:cs="Times New Roman"/>
                    <w:b/>
                    <w:bCs/>
                    <w:kern w:val="2"/>
                    <w:sz w:val="21"/>
                    <w:szCs w:val="24"/>
                    <w:lang w:val="en-US" w:eastAsia="zh-CN" w:bidi="ar-SA"/>
                  </w:rPr>
                </w:sdtEndPr>
                <w:sdtContent>
                  <w:r>
                    <w:rPr>
                      <w:rFonts w:hint="default" w:ascii="Times New Roman" w:hAnsi="Times New Roman" w:eastAsia="宋体" w:cs="Times New Roman"/>
                      <w:b/>
                      <w:bCs/>
                    </w:rPr>
                    <w:t>11、验收监测结论</w:t>
                  </w:r>
                </w:sdtContent>
              </w:sdt>
              <w:r>
                <w:rPr>
                  <w:rFonts w:ascii="Times New Roman" w:hAnsi="Times New Roman" w:eastAsia="宋体"/>
                  <w:b/>
                  <w:bCs/>
                </w:rPr>
                <w:tab/>
              </w:r>
              <w:r>
                <w:rPr>
                  <w:rFonts w:hint="eastAsia"/>
                  <w:b/>
                  <w:bCs/>
                  <w:lang w:val="en-US" w:eastAsia="zh-CN"/>
                </w:rPr>
                <w:t>4</w:t>
              </w:r>
              <w:r>
                <w:rPr>
                  <w:rFonts w:ascii="Times New Roman" w:hAnsi="Times New Roman" w:eastAsia="宋体"/>
                  <w:b/>
                  <w:bCs/>
                </w:rPr>
                <w:fldChar w:fldCharType="end"/>
              </w:r>
              <w:r>
                <w:rPr>
                  <w:rFonts w:hint="eastAsia"/>
                  <w:b/>
                  <w:bCs/>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_Toc17103_WPSOffice_Level2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1d2acb55-dcdb-40e3-856b-33fcba9763cb}"/>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 xml:space="preserve">11.1 </w:t>
                  </w:r>
                  <w:r>
                    <w:rPr>
                      <w:rFonts w:hint="eastAsia" w:cs="Times New Roman"/>
                      <w:lang w:val="en-US" w:eastAsia="zh-CN"/>
                    </w:rPr>
                    <w:t>验收监测期间工况</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_Toc20970_WPSOffice_Level2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6b4efc58-65c9-4a07-a45c-7b4406b11383}"/>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 xml:space="preserve">11.2 </w:t>
                  </w:r>
                  <w:r>
                    <w:rPr>
                      <w:rFonts w:hint="eastAsia" w:cs="Times New Roman"/>
                      <w:lang w:val="en-US" w:eastAsia="zh-CN"/>
                    </w:rPr>
                    <w:t>废水验收监测结论</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_Toc20970_WPSOffice_Level2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cf3bdc35-8a72-4fe6-9244-1d411ad3f170}"/>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11.</w:t>
                  </w:r>
                  <w:r>
                    <w:rPr>
                      <w:rFonts w:hint="eastAsia" w:cs="Times New Roman"/>
                      <w:lang w:val="en-US" w:eastAsia="zh-CN"/>
                    </w:rPr>
                    <w:t>3</w:t>
                  </w:r>
                  <w:r>
                    <w:rPr>
                      <w:rFonts w:hint="default" w:ascii="Times New Roman" w:hAnsi="Times New Roman" w:eastAsia="宋体" w:cs="Times New Roman"/>
                    </w:rPr>
                    <w:t xml:space="preserve"> </w:t>
                  </w:r>
                  <w:r>
                    <w:rPr>
                      <w:rFonts w:hint="eastAsia" w:cs="Times New Roman"/>
                      <w:lang w:val="en-US" w:eastAsia="zh-CN"/>
                    </w:rPr>
                    <w:t>废气验收监测结论</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_Toc20970_WPSOffice_Level2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5480798a-7354-42a5-ac1d-8d7ecb603bf3}"/>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11.</w:t>
                  </w:r>
                  <w:r>
                    <w:rPr>
                      <w:rFonts w:hint="eastAsia" w:cs="Times New Roman"/>
                      <w:lang w:val="en-US" w:eastAsia="zh-CN"/>
                    </w:rPr>
                    <w:t>4</w:t>
                  </w:r>
                  <w:r>
                    <w:rPr>
                      <w:rFonts w:hint="default" w:ascii="Times New Roman" w:hAnsi="Times New Roman" w:eastAsia="宋体" w:cs="Times New Roman"/>
                    </w:rPr>
                    <w:t xml:space="preserve"> </w:t>
                  </w:r>
                  <w:r>
                    <w:rPr>
                      <w:rFonts w:hint="eastAsia" w:cs="Times New Roman"/>
                      <w:lang w:val="en-US" w:eastAsia="zh-CN"/>
                    </w:rPr>
                    <w:t>噪声验收监测结论</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0</w:t>
              </w:r>
            </w:p>
            <w:p>
              <w:pPr>
                <w:pStyle w:val="70"/>
                <w:tabs>
                  <w:tab w:val="right" w:leader="dot" w:pos="8732"/>
                </w:tabs>
                <w:rPr>
                  <w:rFonts w:hint="eastAsia"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_Toc20970_WPSOffice_Level2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9ec2cc4b-2816-4edf-afd3-e3ea5d5d39b6}"/>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11.</w:t>
                  </w:r>
                  <w:r>
                    <w:rPr>
                      <w:rFonts w:hint="eastAsia" w:cs="Times New Roman"/>
                      <w:lang w:val="en-US" w:eastAsia="zh-CN"/>
                    </w:rPr>
                    <w:t>5</w:t>
                  </w:r>
                  <w:r>
                    <w:rPr>
                      <w:rFonts w:hint="default" w:ascii="Times New Roman" w:hAnsi="Times New Roman" w:eastAsia="宋体" w:cs="Times New Roman"/>
                    </w:rPr>
                    <w:t xml:space="preserve"> </w:t>
                  </w:r>
                  <w:r>
                    <w:rPr>
                      <w:rFonts w:hint="eastAsia" w:cs="Times New Roman"/>
                      <w:lang w:val="en-US" w:eastAsia="zh-CN"/>
                    </w:rPr>
                    <w:t>固废验收结论</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0</w:t>
              </w:r>
            </w:p>
            <w:p>
              <w:pPr>
                <w:pStyle w:val="70"/>
                <w:tabs>
                  <w:tab w:val="right" w:leader="dot" w:pos="8732"/>
                </w:tabs>
                <w:rPr>
                  <w:rFonts w:hint="default" w:ascii="Times New Roman" w:hAnsi="Times New Roman" w:eastAsia="宋体"/>
                  <w:lang w:val="en-US" w:eastAsia="zh-CN"/>
                </w:rPr>
              </w:pPr>
              <w:r>
                <w:rPr>
                  <w:rFonts w:ascii="Times New Roman" w:hAnsi="Times New Roman" w:eastAsia="宋体"/>
                </w:rPr>
                <w:fldChar w:fldCharType="begin"/>
              </w:r>
              <w:r>
                <w:rPr>
                  <w:rFonts w:ascii="Times New Roman" w:hAnsi="Times New Roman" w:eastAsia="宋体"/>
                </w:rPr>
                <w:instrText xml:space="preserve"> HYPERLINK \l _Toc20970_WPSOffice_Level2 </w:instrText>
              </w:r>
              <w:r>
                <w:rPr>
                  <w:rFonts w:ascii="Times New Roman" w:hAnsi="Times New Roman" w:eastAsia="宋体"/>
                </w:rPr>
                <w:fldChar w:fldCharType="separate"/>
              </w:r>
              <w:sdt>
                <w:sdtPr>
                  <w:rPr>
                    <w:rFonts w:ascii="Times New Roman" w:hAnsi="Times New Roman" w:eastAsia="宋体" w:cs="Times New Roman"/>
                    <w:kern w:val="2"/>
                    <w:sz w:val="21"/>
                    <w:szCs w:val="24"/>
                    <w:lang w:val="en-US" w:eastAsia="zh-CN" w:bidi="ar-SA"/>
                  </w:rPr>
                  <w:id w:val="147468250"/>
                  <w:placeholder>
                    <w:docPart w:val="{d8d29d9d-6535-4847-9e5c-c34494125d23}"/>
                  </w:placeholder>
                  <w15:color w:val="509DF3"/>
                </w:sdtPr>
                <w:sdtEndPr>
                  <w:rPr>
                    <w:rFonts w:ascii="Times New Roman" w:hAnsi="Times New Roman" w:eastAsia="宋体" w:cs="Times New Roman"/>
                    <w:kern w:val="2"/>
                    <w:sz w:val="21"/>
                    <w:szCs w:val="24"/>
                    <w:lang w:val="en-US" w:eastAsia="zh-CN" w:bidi="ar-SA"/>
                  </w:rPr>
                </w:sdtEndPr>
                <w:sdtContent>
                  <w:r>
                    <w:rPr>
                      <w:rFonts w:hint="default" w:ascii="Times New Roman" w:hAnsi="Times New Roman" w:eastAsia="宋体" w:cs="Times New Roman"/>
                    </w:rPr>
                    <w:t>11.</w:t>
                  </w:r>
                  <w:r>
                    <w:rPr>
                      <w:rFonts w:hint="eastAsia" w:cs="Times New Roman"/>
                      <w:lang w:val="en-US" w:eastAsia="zh-CN"/>
                    </w:rPr>
                    <w:t>6</w:t>
                  </w:r>
                  <w:r>
                    <w:rPr>
                      <w:rFonts w:hint="default" w:ascii="Times New Roman" w:hAnsi="Times New Roman" w:eastAsia="宋体" w:cs="Times New Roman"/>
                    </w:rPr>
                    <w:t xml:space="preserve"> </w:t>
                  </w:r>
                  <w:r>
                    <w:rPr>
                      <w:rFonts w:hint="eastAsia" w:cs="Times New Roman"/>
                      <w:lang w:val="en-US" w:eastAsia="zh-CN"/>
                    </w:rPr>
                    <w:t>总结论</w:t>
                  </w:r>
                </w:sdtContent>
              </w:sdt>
              <w:r>
                <w:rPr>
                  <w:rFonts w:ascii="Times New Roman" w:hAnsi="Times New Roman" w:eastAsia="宋体"/>
                </w:rPr>
                <w:tab/>
              </w:r>
              <w:r>
                <w:rPr>
                  <w:rFonts w:hint="eastAsia"/>
                  <w:lang w:val="en-US" w:eastAsia="zh-CN"/>
                </w:rPr>
                <w:t>4</w:t>
              </w:r>
              <w:r>
                <w:rPr>
                  <w:rFonts w:ascii="Times New Roman" w:hAnsi="Times New Roman" w:eastAsia="宋体"/>
                </w:rPr>
                <w:fldChar w:fldCharType="end"/>
              </w:r>
              <w:r>
                <w:rPr>
                  <w:rFonts w:hint="eastAsia"/>
                  <w:lang w:val="en-US" w:eastAsia="zh-CN"/>
                </w:rPr>
                <w:t xml:space="preserve">1 </w:t>
              </w:r>
            </w:p>
            <w:bookmarkEnd w:id="1"/>
            <w:p>
              <w:pPr>
                <w:spacing w:before="0" w:beforeLines="0" w:after="0" w:afterLines="0" w:line="240" w:lineRule="auto"/>
                <w:ind w:left="0" w:leftChars="0" w:right="0" w:rightChars="0" w:firstLine="0" w:firstLineChars="0"/>
                <w:jc w:val="center"/>
                <w:rPr>
                  <w:rFonts w:ascii="Times New Roman" w:hAnsi="Times New Roman" w:eastAsia="宋体"/>
                  <w:color w:val="auto"/>
                  <w:highlight w:val="none"/>
                </w:rPr>
              </w:pPr>
            </w:p>
          </w:sdtContent>
        </w:sdt>
      </w:sdtContent>
    </w:sdt>
    <w:p>
      <w:pPr>
        <w:pStyle w:val="3"/>
        <w:rPr>
          <w:rFonts w:hint="default" w:ascii="Times New Roman" w:hAnsi="Times New Roman" w:eastAsia="宋体" w:cs="Times New Roman"/>
          <w:color w:val="auto"/>
          <w:highlight w:val="none"/>
        </w:rPr>
        <w:sectPr>
          <w:headerReference r:id="rId4" w:type="default"/>
          <w:footerReference r:id="rId5" w:type="default"/>
          <w:pgSz w:w="11906" w:h="16838"/>
          <w:pgMar w:top="1440" w:right="1797" w:bottom="1440" w:left="137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bookmarkStart w:id="7" w:name="_Toc11006_WPSOffice_Level1"/>
      <w:r>
        <w:rPr>
          <w:rFonts w:hint="default" w:ascii="Times New Roman" w:hAnsi="Times New Roman" w:eastAsia="宋体" w:cs="Times New Roman"/>
          <w:b/>
          <w:color w:val="000000" w:themeColor="text1"/>
          <w:sz w:val="28"/>
          <w:szCs w:val="28"/>
          <w14:textFill>
            <w14:solidFill>
              <w14:schemeClr w14:val="tx1"/>
            </w14:solidFill>
          </w14:textFill>
        </w:rPr>
        <w:t>1、验收项目概况</w:t>
      </w:r>
      <w:bookmarkEnd w:id="7"/>
    </w:p>
    <w:p>
      <w:pPr>
        <w:adjustRightInd w:val="0"/>
        <w:snapToGrid w:val="0"/>
        <w:spacing w:line="360" w:lineRule="auto"/>
        <w:ind w:firstLine="480" w:firstLineChars="200"/>
        <w:outlineLvl w:val="0"/>
        <w:rPr>
          <w:rFonts w:hint="eastAsia" w:cs="Times New Roman"/>
          <w:snapToGrid w:val="0"/>
          <w:color w:val="auto"/>
          <w:kern w:val="0"/>
          <w:sz w:val="24"/>
          <w:highlight w:val="none"/>
          <w:lang w:eastAsia="zh-CN"/>
        </w:rPr>
      </w:pPr>
      <w:r>
        <w:rPr>
          <w:rFonts w:hint="eastAsia" w:cs="Times New Roman"/>
          <w:snapToGrid w:val="0"/>
          <w:color w:val="auto"/>
          <w:kern w:val="0"/>
          <w:sz w:val="24"/>
          <w:highlight w:val="none"/>
          <w:lang w:val="en-US" w:eastAsia="zh-CN"/>
        </w:rPr>
        <w:t xml:space="preserve">苏州第一塑胶有限公司是一家集研发、生产、销售、服务于一体的生产厂家。 </w:t>
      </w:r>
    </w:p>
    <w:p>
      <w:pPr>
        <w:adjustRightInd w:val="0"/>
        <w:snapToGrid w:val="0"/>
        <w:spacing w:line="360" w:lineRule="auto"/>
        <w:outlineLvl w:val="0"/>
        <w:rPr>
          <w:rFonts w:hint="eastAsia" w:cs="Times New Roman"/>
          <w:snapToGrid w:val="0"/>
          <w:color w:val="auto"/>
          <w:kern w:val="0"/>
          <w:sz w:val="24"/>
          <w:highlight w:val="none"/>
          <w:lang w:eastAsia="zh-CN"/>
        </w:rPr>
      </w:pPr>
      <w:r>
        <w:rPr>
          <w:rFonts w:hint="eastAsia" w:cs="Times New Roman"/>
          <w:snapToGrid w:val="0"/>
          <w:color w:val="auto"/>
          <w:kern w:val="0"/>
          <w:sz w:val="24"/>
          <w:highlight w:val="none"/>
          <w:lang w:val="en-US" w:eastAsia="zh-CN"/>
        </w:rPr>
        <w:t xml:space="preserve">公司拥有先进的生产、加工设备，生产能力强大。生产的产品广泛应用于电子工业、电子仪表、家用电器领域。公司经营范围：销售：塑胶制品；开发、制造多功能复印一体机、手机、激光打印机、数码摄像机、笔记本电脑、医疗器械、汽车及其它高级精密产品的零部件与模具，销售本公司所生产的产品并提供售后服务。（依法须经批准的项目，经相关部门批准后方可开展经营活动）。公司为经营需要，与苏州市相城区黄埭镇政府签订意向，在苏州市相城区黄埭镇春兰路北、住友电装路西购置 </w:t>
      </w:r>
      <w:r>
        <w:rPr>
          <w:rFonts w:hint="default" w:cs="Times New Roman"/>
          <w:snapToGrid w:val="0"/>
          <w:color w:val="auto"/>
          <w:kern w:val="0"/>
          <w:sz w:val="24"/>
          <w:highlight w:val="none"/>
          <w:lang w:val="en-US" w:eastAsia="zh-CN"/>
        </w:rPr>
        <w:t xml:space="preserve">24.62 </w:t>
      </w:r>
      <w:r>
        <w:rPr>
          <w:rFonts w:hint="eastAsia" w:cs="Times New Roman"/>
          <w:snapToGrid w:val="0"/>
          <w:color w:val="auto"/>
          <w:kern w:val="0"/>
          <w:sz w:val="24"/>
          <w:highlight w:val="none"/>
          <w:lang w:val="en-US" w:eastAsia="zh-CN"/>
        </w:rPr>
        <w:t xml:space="preserve">亩（约 </w:t>
      </w:r>
      <w:r>
        <w:rPr>
          <w:rFonts w:hint="default" w:cs="Times New Roman"/>
          <w:snapToGrid w:val="0"/>
          <w:color w:val="auto"/>
          <w:kern w:val="0"/>
          <w:sz w:val="24"/>
          <w:highlight w:val="none"/>
          <w:lang w:val="en-US" w:eastAsia="zh-CN"/>
        </w:rPr>
        <w:t>16416m</w:t>
      </w:r>
      <w:r>
        <w:rPr>
          <w:rFonts w:hint="default" w:cs="Times New Roman"/>
          <w:snapToGrid w:val="0"/>
          <w:color w:val="auto"/>
          <w:kern w:val="0"/>
          <w:sz w:val="24"/>
          <w:highlight w:val="none"/>
          <w:vertAlign w:val="superscript"/>
          <w:lang w:val="en-US" w:eastAsia="zh-CN"/>
        </w:rPr>
        <w:t>2</w:t>
      </w:r>
      <w:r>
        <w:rPr>
          <w:rFonts w:hint="eastAsia" w:cs="Times New Roman"/>
          <w:snapToGrid w:val="0"/>
          <w:color w:val="auto"/>
          <w:kern w:val="0"/>
          <w:sz w:val="24"/>
          <w:highlight w:val="none"/>
          <w:lang w:val="en-US" w:eastAsia="zh-CN"/>
        </w:rPr>
        <w:t xml:space="preserve">）建设用地，建设高精密新材料部品及模具的研发、制造、销售项目。项目建成后年开发模具 </w:t>
      </w:r>
      <w:r>
        <w:rPr>
          <w:rFonts w:hint="default" w:cs="Times New Roman"/>
          <w:snapToGrid w:val="0"/>
          <w:color w:val="auto"/>
          <w:kern w:val="0"/>
          <w:sz w:val="24"/>
          <w:highlight w:val="none"/>
          <w:lang w:val="en-US" w:eastAsia="zh-CN"/>
        </w:rPr>
        <w:t xml:space="preserve">360 </w:t>
      </w:r>
      <w:r>
        <w:rPr>
          <w:rFonts w:hint="eastAsia" w:cs="Times New Roman"/>
          <w:snapToGrid w:val="0"/>
          <w:color w:val="auto"/>
          <w:kern w:val="0"/>
          <w:sz w:val="24"/>
          <w:highlight w:val="none"/>
          <w:lang w:val="en-US" w:eastAsia="zh-CN"/>
        </w:rPr>
        <w:t>台，年生产</w:t>
      </w:r>
      <w:r>
        <w:rPr>
          <w:rFonts w:hint="default" w:cs="Times New Roman"/>
          <w:snapToGrid w:val="0"/>
          <w:color w:val="auto"/>
          <w:kern w:val="0"/>
          <w:sz w:val="24"/>
          <w:highlight w:val="none"/>
          <w:lang w:val="en-US" w:eastAsia="zh-CN"/>
        </w:rPr>
        <w:t>40000</w:t>
      </w:r>
      <w:r>
        <w:rPr>
          <w:rFonts w:hint="eastAsia" w:cs="Times New Roman"/>
          <w:snapToGrid w:val="0"/>
          <w:color w:val="auto"/>
          <w:kern w:val="0"/>
          <w:sz w:val="24"/>
          <w:highlight w:val="none"/>
          <w:lang w:val="en-US" w:eastAsia="zh-CN"/>
        </w:rPr>
        <w:t xml:space="preserve">万个精密塑胶部品及相关组件。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default" w:ascii="Times New Roman" w:hAnsi="Times New Roman" w:eastAsia="宋体" w:cs="Times New Roman"/>
          <w:snapToGrid w:val="0"/>
          <w:color w:val="auto"/>
          <w:kern w:val="0"/>
          <w:sz w:val="24"/>
          <w:szCs w:val="24"/>
          <w:highlight w:val="none"/>
          <w:lang w:val="en-US" w:eastAsia="zh-CN" w:bidi="ar-SA"/>
        </w:rPr>
      </w:pPr>
      <w:r>
        <w:rPr>
          <w:rFonts w:hint="eastAsia" w:eastAsia="宋体" w:cs="Times New Roman"/>
          <w:snapToGrid w:val="0"/>
          <w:color w:val="auto"/>
          <w:kern w:val="0"/>
          <w:sz w:val="24"/>
          <w:highlight w:val="none"/>
          <w:lang w:val="en-US" w:eastAsia="zh-CN"/>
        </w:rPr>
        <w:t>该项目已于2020年0</w:t>
      </w:r>
      <w:r>
        <w:rPr>
          <w:rFonts w:hint="eastAsia" w:cs="Times New Roman"/>
          <w:snapToGrid w:val="0"/>
          <w:color w:val="auto"/>
          <w:kern w:val="0"/>
          <w:sz w:val="24"/>
          <w:highlight w:val="none"/>
          <w:lang w:val="en-US" w:eastAsia="zh-CN"/>
        </w:rPr>
        <w:t>7</w:t>
      </w:r>
      <w:r>
        <w:rPr>
          <w:rFonts w:hint="eastAsia" w:eastAsia="宋体" w:cs="Times New Roman"/>
          <w:snapToGrid w:val="0"/>
          <w:color w:val="auto"/>
          <w:kern w:val="0"/>
          <w:sz w:val="24"/>
          <w:highlight w:val="none"/>
          <w:lang w:val="en-US" w:eastAsia="zh-CN"/>
        </w:rPr>
        <w:t>月1</w:t>
      </w:r>
      <w:r>
        <w:rPr>
          <w:rFonts w:hint="eastAsia" w:cs="Times New Roman"/>
          <w:snapToGrid w:val="0"/>
          <w:color w:val="auto"/>
          <w:kern w:val="0"/>
          <w:sz w:val="24"/>
          <w:highlight w:val="none"/>
          <w:lang w:val="en-US" w:eastAsia="zh-CN"/>
        </w:rPr>
        <w:t>7</w:t>
      </w:r>
      <w:r>
        <w:rPr>
          <w:rFonts w:hint="eastAsia" w:eastAsia="宋体" w:cs="Times New Roman"/>
          <w:snapToGrid w:val="0"/>
          <w:color w:val="auto"/>
          <w:kern w:val="0"/>
          <w:sz w:val="24"/>
          <w:highlight w:val="none"/>
          <w:lang w:val="en-US" w:eastAsia="zh-CN"/>
        </w:rPr>
        <w:t>日获得</w:t>
      </w:r>
      <w:r>
        <w:rPr>
          <w:rFonts w:hint="eastAsia" w:cs="Times New Roman"/>
          <w:snapToGrid w:val="0"/>
          <w:color w:val="auto"/>
          <w:kern w:val="0"/>
          <w:sz w:val="24"/>
          <w:highlight w:val="none"/>
          <w:lang w:val="en-US" w:eastAsia="zh-CN"/>
        </w:rPr>
        <w:t>苏州市相城区行政审批局</w:t>
      </w:r>
      <w:r>
        <w:rPr>
          <w:rFonts w:hint="eastAsia" w:eastAsia="宋体" w:cs="Times New Roman"/>
          <w:snapToGrid w:val="0"/>
          <w:color w:val="auto"/>
          <w:kern w:val="0"/>
          <w:sz w:val="24"/>
          <w:highlight w:val="none"/>
          <w:lang w:val="en-US" w:eastAsia="zh-CN"/>
        </w:rPr>
        <w:t>的备案（相审批投备</w:t>
      </w:r>
      <w:r>
        <w:rPr>
          <w:rFonts w:hint="eastAsia" w:cs="Times New Roman"/>
          <w:snapToGrid w:val="0"/>
          <w:color w:val="auto"/>
          <w:kern w:val="0"/>
          <w:sz w:val="24"/>
          <w:highlight w:val="none"/>
          <w:lang w:val="en-US" w:eastAsia="zh-CN"/>
        </w:rPr>
        <w:t>[</w:t>
      </w:r>
      <w:r>
        <w:rPr>
          <w:rFonts w:hint="eastAsia" w:eastAsia="宋体" w:cs="Times New Roman"/>
          <w:snapToGrid w:val="0"/>
          <w:color w:val="auto"/>
          <w:kern w:val="0"/>
          <w:sz w:val="24"/>
          <w:highlight w:val="none"/>
          <w:lang w:val="en-US" w:eastAsia="zh-CN"/>
        </w:rPr>
        <w:t>2020</w:t>
      </w:r>
      <w:r>
        <w:rPr>
          <w:rFonts w:hint="eastAsia" w:cs="Times New Roman"/>
          <w:snapToGrid w:val="0"/>
          <w:color w:val="auto"/>
          <w:kern w:val="0"/>
          <w:sz w:val="24"/>
          <w:highlight w:val="none"/>
          <w:lang w:val="en-US" w:eastAsia="zh-CN"/>
        </w:rPr>
        <w:t>]</w:t>
      </w:r>
      <w:r>
        <w:rPr>
          <w:rFonts w:hint="eastAsia" w:eastAsia="宋体" w:cs="Times New Roman"/>
          <w:snapToGrid w:val="0"/>
          <w:color w:val="auto"/>
          <w:kern w:val="0"/>
          <w:sz w:val="24"/>
          <w:highlight w:val="none"/>
          <w:lang w:val="en-US" w:eastAsia="zh-CN"/>
        </w:rPr>
        <w:t>202号文件（见附件1）。获得备案后建设单位向所在地环境主管部门针对该项目进行了申报，并遵照《中华人民共和国环境保护法》以及国务院98第253号文《建设项目环境保护管理条例》的有关规定，苏州第一塑胶有限公司委托苏州市科嘉环境服务有限公司对其“新建高精密新材料部品及模具项目”进行环境影响评价。《苏州第一塑胶有限公司新建高精密新材料部品及模具项目环境影响报告书》于2021年04月12日通过苏州市行政审批局（苏行审环评 [2021]70066号）审批同意建设，并于2021年05月10日开工建设，202</w:t>
      </w:r>
      <w:r>
        <w:rPr>
          <w:rFonts w:hint="eastAsia" w:cs="Times New Roman"/>
          <w:snapToGrid w:val="0"/>
          <w:color w:val="auto"/>
          <w:kern w:val="0"/>
          <w:sz w:val="24"/>
          <w:highlight w:val="none"/>
          <w:lang w:val="en-US" w:eastAsia="zh-CN"/>
        </w:rPr>
        <w:t>1</w:t>
      </w:r>
      <w:r>
        <w:rPr>
          <w:rFonts w:hint="eastAsia" w:eastAsia="宋体" w:cs="Times New Roman"/>
          <w:snapToGrid w:val="0"/>
          <w:color w:val="auto"/>
          <w:kern w:val="0"/>
          <w:sz w:val="24"/>
          <w:highlight w:val="none"/>
          <w:lang w:val="en-US" w:eastAsia="zh-CN"/>
        </w:rPr>
        <w:t>年1</w:t>
      </w:r>
      <w:r>
        <w:rPr>
          <w:rFonts w:hint="eastAsia" w:cs="Times New Roman"/>
          <w:snapToGrid w:val="0"/>
          <w:color w:val="auto"/>
          <w:kern w:val="0"/>
          <w:sz w:val="24"/>
          <w:highlight w:val="none"/>
          <w:lang w:val="en-US" w:eastAsia="zh-CN"/>
        </w:rPr>
        <w:t>0月厂房建设完成，之后开始装修个设备安装，2022年4月</w:t>
      </w:r>
      <w:r>
        <w:rPr>
          <w:rFonts w:hint="eastAsia" w:eastAsia="宋体" w:cs="Times New Roman"/>
          <w:snapToGrid w:val="0"/>
          <w:color w:val="auto"/>
          <w:kern w:val="0"/>
          <w:sz w:val="24"/>
          <w:highlight w:val="none"/>
          <w:lang w:val="en-US" w:eastAsia="zh-CN"/>
        </w:rPr>
        <w:t>开始调试。</w:t>
      </w:r>
      <w:r>
        <w:rPr>
          <w:rFonts w:hint="eastAsia" w:ascii="Times New Roman" w:hAnsi="Times New Roman" w:eastAsia="宋体" w:cs="Times New Roman"/>
          <w:snapToGrid w:val="0"/>
          <w:color w:val="auto"/>
          <w:kern w:val="0"/>
          <w:sz w:val="24"/>
          <w:szCs w:val="24"/>
          <w:highlight w:val="none"/>
          <w:lang w:val="en-US" w:eastAsia="zh-CN" w:bidi="ar-SA"/>
        </w:rPr>
        <w:t>2022年11月</w:t>
      </w:r>
      <w:r>
        <w:rPr>
          <w:rFonts w:hint="eastAsia" w:cs="Times New Roman"/>
          <w:snapToGrid w:val="0"/>
          <w:color w:val="auto"/>
          <w:kern w:val="0"/>
          <w:sz w:val="24"/>
          <w:szCs w:val="24"/>
          <w:highlight w:val="none"/>
          <w:lang w:val="en-US" w:eastAsia="zh-CN" w:bidi="ar-SA"/>
        </w:rPr>
        <w:t>，因</w:t>
      </w:r>
      <w:r>
        <w:rPr>
          <w:rFonts w:hint="eastAsia" w:ascii="Times New Roman" w:hAnsi="Times New Roman" w:eastAsia="宋体" w:cs="Times New Roman"/>
          <w:snapToGrid w:val="0"/>
          <w:color w:val="auto"/>
          <w:kern w:val="0"/>
          <w:sz w:val="24"/>
          <w:szCs w:val="24"/>
          <w:highlight w:val="none"/>
          <w:lang w:val="en-US" w:eastAsia="zh-CN" w:bidi="ar-SA"/>
        </w:rPr>
        <w:t>项目实际建设与环评有所变动</w:t>
      </w:r>
      <w:r>
        <w:rPr>
          <w:rFonts w:hint="eastAsia" w:cs="Times New Roman"/>
          <w:snapToGrid w:val="0"/>
          <w:color w:val="auto"/>
          <w:kern w:val="0"/>
          <w:sz w:val="24"/>
          <w:szCs w:val="24"/>
          <w:highlight w:val="none"/>
          <w:lang w:val="en-US" w:eastAsia="zh-CN" w:bidi="ar-SA"/>
        </w:rPr>
        <w:t>，项目</w:t>
      </w:r>
      <w:r>
        <w:rPr>
          <w:rFonts w:hint="eastAsia" w:ascii="Times New Roman" w:hAnsi="Times New Roman" w:cs="Times New Roman"/>
          <w:snapToGrid w:val="0"/>
          <w:color w:val="auto"/>
          <w:kern w:val="0"/>
          <w:sz w:val="24"/>
          <w:szCs w:val="24"/>
          <w:highlight w:val="none"/>
          <w:lang w:val="en-US" w:eastAsia="zh-CN" w:bidi="ar-SA"/>
        </w:rPr>
        <w:t>编制</w:t>
      </w:r>
      <w:r>
        <w:rPr>
          <w:rFonts w:hint="eastAsia" w:ascii="Times New Roman" w:hAnsi="Times New Roman" w:eastAsia="宋体" w:cs="Times New Roman"/>
          <w:snapToGrid w:val="0"/>
          <w:color w:val="auto"/>
          <w:kern w:val="0"/>
          <w:sz w:val="24"/>
          <w:szCs w:val="24"/>
          <w:highlight w:val="none"/>
          <w:lang w:val="en-US" w:eastAsia="zh-CN" w:bidi="ar-SA"/>
        </w:rPr>
        <w:t>完成</w:t>
      </w:r>
      <w:r>
        <w:rPr>
          <w:rFonts w:hint="eastAsia" w:cs="Times New Roman"/>
          <w:snapToGrid w:val="0"/>
          <w:color w:val="auto"/>
          <w:kern w:val="0"/>
          <w:sz w:val="24"/>
          <w:szCs w:val="24"/>
          <w:highlight w:val="none"/>
          <w:lang w:val="en-US" w:eastAsia="zh-CN" w:bidi="ar-SA"/>
        </w:rPr>
        <w:t>了</w:t>
      </w:r>
      <w:r>
        <w:rPr>
          <w:rFonts w:hint="eastAsia" w:ascii="Times New Roman" w:hAnsi="Times New Roman" w:eastAsia="宋体" w:cs="Times New Roman"/>
          <w:snapToGrid w:val="0"/>
          <w:color w:val="auto"/>
          <w:kern w:val="0"/>
          <w:sz w:val="24"/>
          <w:szCs w:val="24"/>
          <w:highlight w:val="none"/>
          <w:lang w:val="en-US" w:eastAsia="zh-CN" w:bidi="ar-SA"/>
        </w:rPr>
        <w:t>一般变动环境影响分析报告，分析结果为不构成重大变动，变动可行。</w:t>
      </w:r>
    </w:p>
    <w:p>
      <w:pPr>
        <w:adjustRightInd w:val="0"/>
        <w:snapToGrid w:val="0"/>
        <w:spacing w:line="360" w:lineRule="auto"/>
        <w:ind w:firstLine="480" w:firstLineChars="200"/>
        <w:outlineLvl w:val="0"/>
        <w:rPr>
          <w:rFonts w:hint="default" w:eastAsia="宋体" w:cs="Times New Roman"/>
          <w:snapToGrid w:val="0"/>
          <w:color w:val="auto"/>
          <w:kern w:val="0"/>
          <w:sz w:val="24"/>
          <w:highlight w:val="none"/>
          <w:lang w:val="en-US" w:eastAsia="zh-CN"/>
        </w:rPr>
      </w:pPr>
      <w:r>
        <w:rPr>
          <w:rFonts w:hint="eastAsia" w:eastAsia="宋体" w:cs="Times New Roman"/>
          <w:snapToGrid w:val="0"/>
          <w:color w:val="auto"/>
          <w:kern w:val="0"/>
          <w:sz w:val="24"/>
          <w:highlight w:val="none"/>
          <w:lang w:val="en-US" w:eastAsia="zh-CN"/>
        </w:rPr>
        <w:t>本次验收范围为《苏州第一塑胶有限公司新建高精密新材料部品及模具项目环境影响报告书》及批复核定的产能及设备。</w:t>
      </w:r>
    </w:p>
    <w:p>
      <w:pPr>
        <w:adjustRightInd w:val="0"/>
        <w:snapToGrid w:val="0"/>
        <w:spacing w:line="360" w:lineRule="auto"/>
        <w:ind w:firstLine="480" w:firstLineChars="200"/>
        <w:outlineLvl w:val="0"/>
        <w:rPr>
          <w:rFonts w:hint="eastAsia" w:eastAsia="宋体" w:cs="Times New Roman"/>
          <w:snapToGrid w:val="0"/>
          <w:color w:val="auto"/>
          <w:kern w:val="0"/>
          <w:sz w:val="24"/>
          <w:highlight w:val="none"/>
          <w:lang w:val="en-US" w:eastAsia="zh-CN"/>
        </w:rPr>
      </w:pPr>
      <w:r>
        <w:rPr>
          <w:rFonts w:hint="eastAsia" w:eastAsia="宋体" w:cs="Times New Roman"/>
          <w:snapToGrid w:val="0"/>
          <w:color w:val="auto"/>
          <w:kern w:val="0"/>
          <w:sz w:val="24"/>
          <w:highlight w:val="none"/>
          <w:lang w:val="en-US" w:eastAsia="zh-CN"/>
        </w:rPr>
        <w:t>目前项目产能为年开发模具360台、年生产40000万个精密塑胶部品及相关组件。项目验收监测期间各类设施运行稳定，</w:t>
      </w:r>
      <w:r>
        <w:rPr>
          <w:rFonts w:hint="eastAsia"/>
          <w:snapToGrid w:val="0"/>
          <w:color w:val="auto"/>
          <w:kern w:val="0"/>
          <w:sz w:val="24"/>
          <w:highlight w:val="none"/>
        </w:rPr>
        <w:t>项目需要配套建设的环境保护设施与项目主体工程同时设计，同时施工，同时投产使用</w:t>
      </w:r>
      <w:r>
        <w:rPr>
          <w:rFonts w:hint="eastAsia"/>
          <w:snapToGrid w:val="0"/>
          <w:color w:val="auto"/>
          <w:kern w:val="0"/>
          <w:sz w:val="24"/>
          <w:highlight w:val="none"/>
          <w:lang w:eastAsia="zh-CN"/>
        </w:rPr>
        <w:t>，</w:t>
      </w:r>
      <w:r>
        <w:rPr>
          <w:rFonts w:hint="eastAsia" w:eastAsia="宋体" w:cs="Times New Roman"/>
          <w:snapToGrid w:val="0"/>
          <w:color w:val="auto"/>
          <w:kern w:val="0"/>
          <w:sz w:val="24"/>
          <w:highlight w:val="none"/>
          <w:lang w:val="en-US" w:eastAsia="zh-CN"/>
        </w:rPr>
        <w:t>具备“三同时”验收监测条件。</w:t>
      </w:r>
    </w:p>
    <w:p>
      <w:pPr>
        <w:adjustRightInd w:val="0"/>
        <w:snapToGrid w:val="0"/>
        <w:spacing w:line="360" w:lineRule="auto"/>
        <w:ind w:firstLine="48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根据</w:t>
      </w:r>
      <w:r>
        <w:rPr>
          <w:rFonts w:hint="default" w:ascii="Times New Roman" w:hAnsi="Times New Roman" w:eastAsia="宋体" w:cs="Times New Roman"/>
          <w:color w:val="auto"/>
          <w:sz w:val="24"/>
          <w:highlight w:val="none"/>
          <w:lang w:val="en-US" w:eastAsia="zh-CN"/>
        </w:rPr>
        <w:t>生态环境部【2018】9号《关于建设项目竣工环境保护验收技术指南 污染影响类的公告》</w:t>
      </w:r>
      <w:r>
        <w:rPr>
          <w:rFonts w:hint="default" w:ascii="Times New Roman" w:hAnsi="Times New Roman" w:eastAsia="宋体" w:cs="Times New Roman"/>
          <w:snapToGrid w:val="0"/>
          <w:color w:val="auto"/>
          <w:kern w:val="0"/>
          <w:sz w:val="24"/>
          <w:highlight w:val="none"/>
        </w:rPr>
        <w:t>等文件的要求，受</w:t>
      </w:r>
      <w:r>
        <w:rPr>
          <w:rFonts w:hint="eastAsia" w:cs="Times New Roman"/>
          <w:snapToGrid w:val="0"/>
          <w:color w:val="auto"/>
          <w:kern w:val="0"/>
          <w:sz w:val="24"/>
          <w:highlight w:val="none"/>
          <w:lang w:val="en-US" w:eastAsia="zh-CN"/>
        </w:rPr>
        <w:t>苏州第一塑胶有限公司</w:t>
      </w:r>
      <w:r>
        <w:rPr>
          <w:rFonts w:hint="default" w:ascii="Times New Roman" w:hAnsi="Times New Roman" w:eastAsia="宋体" w:cs="Times New Roman"/>
          <w:snapToGrid w:val="0"/>
          <w:color w:val="auto"/>
          <w:kern w:val="0"/>
          <w:sz w:val="24"/>
          <w:highlight w:val="none"/>
        </w:rPr>
        <w:t>委托</w:t>
      </w:r>
      <w:r>
        <w:rPr>
          <w:rFonts w:hint="eastAsia"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rPr>
        <w:t>苏州科星环境检测有限公司于</w:t>
      </w:r>
      <w:r>
        <w:rPr>
          <w:rFonts w:hint="default" w:ascii="Times New Roman" w:hAnsi="Times New Roman" w:eastAsia="宋体" w:cs="Times New Roman"/>
          <w:color w:val="auto"/>
          <w:sz w:val="24"/>
          <w:highlight w:val="none"/>
          <w:shd w:val="clear" w:color="auto" w:fill="FFFFFF"/>
          <w:lang w:eastAsia="zh-CN"/>
        </w:rPr>
        <w:t>20</w:t>
      </w:r>
      <w:r>
        <w:rPr>
          <w:rFonts w:hint="eastAsia" w:ascii="Times New Roman" w:hAnsi="Times New Roman" w:eastAsia="宋体" w:cs="Times New Roman"/>
          <w:color w:val="auto"/>
          <w:sz w:val="24"/>
          <w:highlight w:val="none"/>
          <w:shd w:val="clear" w:color="auto" w:fill="FFFFFF"/>
          <w:lang w:val="en-US" w:eastAsia="zh-CN"/>
        </w:rPr>
        <w:t>2</w:t>
      </w:r>
      <w:r>
        <w:rPr>
          <w:rFonts w:hint="eastAsia" w:cs="Times New Roman"/>
          <w:color w:val="auto"/>
          <w:sz w:val="24"/>
          <w:highlight w:val="none"/>
          <w:shd w:val="clear" w:color="auto" w:fill="FFFFFF"/>
          <w:lang w:val="en-US" w:eastAsia="zh-CN"/>
        </w:rPr>
        <w:t>3</w:t>
      </w:r>
      <w:r>
        <w:rPr>
          <w:rFonts w:hint="default" w:ascii="Times New Roman" w:hAnsi="Times New Roman" w:eastAsia="宋体" w:cs="Times New Roman"/>
          <w:color w:val="auto"/>
          <w:sz w:val="24"/>
          <w:highlight w:val="none"/>
          <w:shd w:val="clear" w:color="auto" w:fill="FFFFFF"/>
          <w:lang w:eastAsia="zh-CN"/>
        </w:rPr>
        <w:t>年</w:t>
      </w:r>
      <w:r>
        <w:rPr>
          <w:rFonts w:hint="eastAsia" w:cs="Times New Roman"/>
          <w:color w:val="auto"/>
          <w:sz w:val="24"/>
          <w:highlight w:val="none"/>
          <w:shd w:val="clear" w:color="auto" w:fill="FFFFFF"/>
          <w:lang w:val="en-US" w:eastAsia="zh-CN"/>
        </w:rPr>
        <w:t>01</w:t>
      </w:r>
      <w:r>
        <w:rPr>
          <w:rFonts w:hint="default" w:ascii="Times New Roman" w:hAnsi="Times New Roman" w:eastAsia="宋体" w:cs="Times New Roman"/>
          <w:color w:val="auto"/>
          <w:sz w:val="24"/>
          <w:highlight w:val="none"/>
          <w:shd w:val="clear" w:color="auto" w:fill="FFFFFF"/>
          <w:lang w:eastAsia="zh-CN"/>
        </w:rPr>
        <w:t>月</w:t>
      </w:r>
      <w:r>
        <w:rPr>
          <w:rFonts w:hint="eastAsia" w:cs="Times New Roman"/>
          <w:color w:val="auto"/>
          <w:sz w:val="24"/>
          <w:highlight w:val="none"/>
          <w:shd w:val="clear" w:color="auto" w:fill="FFFFFF"/>
          <w:lang w:val="en-US" w:eastAsia="zh-CN"/>
        </w:rPr>
        <w:t>12</w:t>
      </w:r>
      <w:r>
        <w:rPr>
          <w:rFonts w:hint="default" w:ascii="Times New Roman" w:hAnsi="Times New Roman" w:eastAsia="宋体" w:cs="Times New Roman"/>
          <w:color w:val="auto"/>
          <w:sz w:val="24"/>
          <w:highlight w:val="none"/>
          <w:shd w:val="clear" w:color="auto" w:fill="FFFFFF"/>
          <w:lang w:eastAsia="zh-CN"/>
        </w:rPr>
        <w:t>日</w:t>
      </w:r>
      <w:r>
        <w:rPr>
          <w:rFonts w:hint="eastAsia" w:cs="Times New Roman"/>
          <w:color w:val="auto"/>
          <w:sz w:val="24"/>
          <w:highlight w:val="none"/>
          <w:shd w:val="clear" w:color="auto" w:fill="FFFFFF"/>
          <w:lang w:val="en-US" w:eastAsia="zh-CN"/>
        </w:rPr>
        <w:t>、16</w:t>
      </w:r>
      <w:r>
        <w:rPr>
          <w:rFonts w:hint="default" w:ascii="Times New Roman" w:hAnsi="Times New Roman" w:eastAsia="宋体" w:cs="Times New Roman"/>
          <w:color w:val="auto"/>
          <w:sz w:val="24"/>
          <w:highlight w:val="none"/>
          <w:shd w:val="clear" w:color="auto" w:fill="FFFFFF"/>
          <w:lang w:eastAsia="zh-CN"/>
        </w:rPr>
        <w:t>日</w:t>
      </w:r>
      <w:r>
        <w:rPr>
          <w:rFonts w:hint="eastAsia" w:cs="Times New Roman"/>
          <w:color w:val="auto"/>
          <w:sz w:val="24"/>
          <w:highlight w:val="none"/>
          <w:shd w:val="clear" w:color="auto" w:fill="FFFFFF"/>
          <w:lang w:eastAsia="zh-CN"/>
        </w:rPr>
        <w:t>、</w:t>
      </w:r>
      <w:r>
        <w:rPr>
          <w:rFonts w:hint="eastAsia" w:cs="Times New Roman"/>
          <w:color w:val="auto"/>
          <w:sz w:val="24"/>
          <w:highlight w:val="none"/>
          <w:shd w:val="clear" w:color="auto" w:fill="FFFFFF"/>
          <w:lang w:val="en-US" w:eastAsia="zh-CN"/>
        </w:rPr>
        <w:t>02月06日、02月07日、03月06日、03月07日</w:t>
      </w:r>
      <w:r>
        <w:rPr>
          <w:rFonts w:hint="default" w:ascii="Times New Roman" w:hAnsi="Times New Roman" w:eastAsia="宋体" w:cs="Times New Roman"/>
          <w:snapToGrid w:val="0"/>
          <w:color w:val="auto"/>
          <w:kern w:val="0"/>
          <w:sz w:val="24"/>
          <w:highlight w:val="none"/>
        </w:rPr>
        <w:t>对项目中废水、废气、噪声、固体废弃物等污染物排放现状和各类环保治理设施的处理能力等进行了现场监测，</w:t>
      </w:r>
      <w:r>
        <w:rPr>
          <w:rFonts w:hint="eastAsia" w:cs="Times New Roman"/>
          <w:snapToGrid w:val="0"/>
          <w:color w:val="auto"/>
          <w:kern w:val="0"/>
          <w:sz w:val="24"/>
          <w:highlight w:val="none"/>
          <w:lang w:val="en-US" w:eastAsia="zh-CN"/>
        </w:rPr>
        <w:t>苏州第一塑胶有限公司</w:t>
      </w:r>
      <w:r>
        <w:rPr>
          <w:rFonts w:hint="default" w:ascii="Times New Roman" w:hAnsi="Times New Roman" w:eastAsia="宋体" w:cs="Times New Roman"/>
          <w:snapToGrid w:val="0"/>
          <w:color w:val="auto"/>
          <w:kern w:val="0"/>
          <w:sz w:val="24"/>
          <w:highlight w:val="none"/>
        </w:rPr>
        <w:t>根据监测结果及现场检查情况，编制了本竣工验收监测报告，为项目的竣工验收及环境管理提供科学的依据。</w:t>
      </w:r>
    </w:p>
    <w:p>
      <w:pPr>
        <w:pStyle w:val="3"/>
        <w:rPr>
          <w:rFonts w:hint="default" w:ascii="Times New Roman" w:hAnsi="Times New Roman" w:eastAsia="宋体" w:cs="Times New Roman"/>
          <w:color w:val="auto"/>
          <w:highlight w:val="none"/>
        </w:rPr>
      </w:pPr>
      <w:bookmarkStart w:id="8" w:name="_Toc25311_WPSOffice_Level1"/>
      <w:bookmarkStart w:id="9" w:name="_Toc11674_WPSOffice_Level1"/>
      <w:bookmarkStart w:id="10" w:name="_Toc23713"/>
      <w:bookmarkStart w:id="11" w:name="_Toc13618"/>
      <w:bookmarkStart w:id="12" w:name="_Toc14011"/>
      <w:bookmarkStart w:id="13" w:name="_Toc13331"/>
      <w:bookmarkStart w:id="14" w:name="_Toc4494"/>
      <w:bookmarkStart w:id="15" w:name="_Toc19824"/>
      <w:bookmarkStart w:id="16" w:name="_Toc12331"/>
      <w:bookmarkStart w:id="17" w:name="_Toc2641"/>
      <w:r>
        <w:rPr>
          <w:rFonts w:hint="default" w:ascii="Times New Roman" w:hAnsi="Times New Roman" w:eastAsia="宋体" w:cs="Times New Roman"/>
          <w:color w:val="auto"/>
          <w:highlight w:val="none"/>
        </w:rPr>
        <w:t>2、验收依据</w:t>
      </w:r>
      <w:bookmarkEnd w:id="8"/>
      <w:bookmarkEnd w:id="9"/>
      <w:bookmarkEnd w:id="10"/>
      <w:bookmarkEnd w:id="11"/>
      <w:bookmarkEnd w:id="12"/>
      <w:bookmarkEnd w:id="13"/>
      <w:bookmarkEnd w:id="14"/>
      <w:bookmarkEnd w:id="15"/>
      <w:bookmarkEnd w:id="16"/>
      <w:bookmarkEnd w:id="17"/>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bookmarkStart w:id="18" w:name="_Toc30380"/>
      <w:bookmarkStart w:id="19" w:name="_Toc29931"/>
      <w:bookmarkStart w:id="20" w:name="_Toc31378"/>
      <w:bookmarkStart w:id="21" w:name="_Toc31383"/>
      <w:bookmarkStart w:id="22" w:name="_Toc3631"/>
      <w:bookmarkStart w:id="23" w:name="_Toc13017"/>
      <w:r>
        <w:rPr>
          <w:rFonts w:hint="default" w:ascii="Times New Roman" w:hAnsi="Times New Roman" w:eastAsia="宋体" w:cs="Times New Roman"/>
          <w:color w:val="auto"/>
          <w:sz w:val="24"/>
          <w:highlight w:val="none"/>
          <w:lang w:val="en-US" w:eastAsia="zh-CN"/>
        </w:rPr>
        <w:t>2.1 《中华人民共和国环境保护法》（2015年1月1日起施行）；</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2.2 《中华人民共和国环境影响评价法》，（</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2018年12月29日第二次修订，2018年12月29日起施行</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2.3 《中华人民共和国水污染防治法》，（2017年6月27日第二次修订，2018年1月1日起施行）；</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2.4 《中华人民共和国大气污染防治法》，（201</w:t>
      </w:r>
      <w:r>
        <w:rPr>
          <w:rFonts w:hint="eastAsia"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月</w:t>
      </w:r>
      <w:r>
        <w:rPr>
          <w:rFonts w:hint="eastAsia" w:cs="Times New Roman"/>
          <w:color w:val="auto"/>
          <w:sz w:val="24"/>
          <w:highlight w:val="none"/>
          <w:lang w:val="en-US" w:eastAsia="zh-CN"/>
        </w:rPr>
        <w:t>26</w:t>
      </w:r>
      <w:r>
        <w:rPr>
          <w:rFonts w:hint="default" w:ascii="Times New Roman" w:hAnsi="Times New Roman" w:eastAsia="宋体" w:cs="Times New Roman"/>
          <w:color w:val="auto"/>
          <w:sz w:val="24"/>
          <w:highlight w:val="none"/>
          <w:lang w:val="en-US" w:eastAsia="zh-CN"/>
        </w:rPr>
        <w:t>日第二次</w:t>
      </w:r>
      <w:r>
        <w:rPr>
          <w:rFonts w:hint="eastAsia" w:cs="Times New Roman"/>
          <w:color w:val="auto"/>
          <w:sz w:val="24"/>
          <w:highlight w:val="none"/>
          <w:lang w:val="en-US" w:eastAsia="zh-CN"/>
        </w:rPr>
        <w:t>修正</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2.5 《中华人民共和国环境噪声污染防治法》，（</w:t>
      </w:r>
      <w:bookmarkStart w:id="24" w:name="OLE_LINK5"/>
      <w:r>
        <w:rPr>
          <w:rFonts w:hint="default" w:ascii="Times New Roman" w:hAnsi="Times New Roman" w:eastAsia="宋体" w:cs="Times New Roman"/>
          <w:color w:val="auto"/>
          <w:sz w:val="24"/>
          <w:highlight w:val="none"/>
          <w:lang w:val="en-US" w:eastAsia="zh-CN"/>
        </w:rPr>
        <w:t>20</w:t>
      </w:r>
      <w:r>
        <w:rPr>
          <w:rFonts w:hint="eastAsia"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年12月</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日修订，20</w:t>
      </w:r>
      <w:r>
        <w:rPr>
          <w:rFonts w:hint="eastAsia" w:cs="Times New Roman"/>
          <w:color w:val="auto"/>
          <w:sz w:val="24"/>
          <w:highlight w:val="none"/>
          <w:lang w:val="en-US" w:eastAsia="zh-CN"/>
        </w:rPr>
        <w:t>22</w:t>
      </w:r>
      <w:r>
        <w:rPr>
          <w:rFonts w:hint="default"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06</w:t>
      </w:r>
      <w:r>
        <w:rPr>
          <w:rFonts w:hint="default" w:ascii="Times New Roman" w:hAnsi="Times New Roman" w:eastAsia="宋体" w:cs="Times New Roman"/>
          <w:color w:val="auto"/>
          <w:sz w:val="24"/>
          <w:highlight w:val="none"/>
          <w:lang w:val="en-US" w:eastAsia="zh-CN"/>
        </w:rPr>
        <w:t>月</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lang w:val="en-US" w:eastAsia="zh-CN"/>
        </w:rPr>
        <w:t>日起施行</w:t>
      </w:r>
      <w:bookmarkEnd w:id="24"/>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2.6 《中华人民共和国固体废物污染环境防治法》，（20</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04</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lang w:val="en-US" w:eastAsia="zh-CN"/>
        </w:rPr>
        <w:t>日</w:t>
      </w:r>
      <w:r>
        <w:rPr>
          <w:rFonts w:hint="eastAsia" w:ascii="Times New Roman" w:hAnsi="Times New Roman" w:eastAsia="宋体" w:cs="Times New Roman"/>
          <w:color w:val="auto"/>
          <w:sz w:val="24"/>
          <w:highlight w:val="none"/>
          <w:lang w:val="en-US" w:eastAsia="zh-CN"/>
        </w:rPr>
        <w:t>修订版</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2.7 《建设项目环境保护管理条例》（国务院第658号，2017年10月）；</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2.8 关于《建设项目竣工环境保护验收暂行办法》的公告（</w:t>
      </w:r>
      <w:r>
        <w:rPr>
          <w:rFonts w:hint="eastAsia" w:ascii="Times New Roman" w:hAnsi="Times New Roman" w:eastAsia="宋体" w:cs="Times New Roman"/>
          <w:color w:val="auto"/>
          <w:sz w:val="24"/>
          <w:highlight w:val="none"/>
          <w:lang w:val="en-US" w:eastAsia="zh-CN"/>
        </w:rPr>
        <w:t>生态环境部</w:t>
      </w:r>
      <w:r>
        <w:rPr>
          <w:rFonts w:hint="default" w:ascii="Times New Roman" w:hAnsi="Times New Roman" w:eastAsia="宋体" w:cs="Times New Roman"/>
          <w:color w:val="auto"/>
          <w:sz w:val="24"/>
          <w:highlight w:val="none"/>
          <w:lang w:val="en-US" w:eastAsia="zh-CN"/>
        </w:rPr>
        <w:t>，国环规环评[2017]4号，2017年11月）；</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2.9 《国家危险废物名录</w:t>
      </w:r>
      <w:r>
        <w:rPr>
          <w:rFonts w:hint="eastAsia" w:ascii="Times New Roman" w:hAnsi="Times New Roman" w:eastAsia="宋体" w:cs="Times New Roman"/>
          <w:color w:val="auto"/>
          <w:sz w:val="24"/>
          <w:highlight w:val="none"/>
          <w:lang w:val="en-US" w:eastAsia="zh-CN"/>
        </w:rPr>
        <w:t>（2021年版）</w:t>
      </w:r>
      <w:r>
        <w:rPr>
          <w:rFonts w:hint="default" w:ascii="Times New Roman" w:hAnsi="Times New Roman" w:eastAsia="宋体" w:cs="Times New Roman"/>
          <w:color w:val="auto"/>
          <w:sz w:val="24"/>
          <w:highlight w:val="none"/>
          <w:lang w:val="en-US" w:eastAsia="zh-CN"/>
        </w:rPr>
        <w:t>》（国家环境保护部令第39号，20</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日</w:t>
      </w:r>
      <w:r>
        <w:rPr>
          <w:rFonts w:hint="eastAsia" w:ascii="Times New Roman" w:hAnsi="Times New Roman" w:eastAsia="宋体" w:cs="Times New Roman"/>
          <w:color w:val="auto"/>
          <w:sz w:val="24"/>
          <w:highlight w:val="none"/>
          <w:lang w:val="en-US" w:eastAsia="zh-CN"/>
        </w:rPr>
        <w:t>修订</w:t>
      </w:r>
      <w:r>
        <w:rPr>
          <w:rFonts w:hint="default" w:ascii="Times New Roman" w:hAnsi="Times New Roman" w:eastAsia="宋体" w:cs="Times New Roman"/>
          <w:color w:val="auto"/>
          <w:sz w:val="24"/>
          <w:highlight w:val="none"/>
          <w:lang w:val="en-US" w:eastAsia="zh-CN"/>
        </w:rPr>
        <w:t>）；</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2.10 《关于加强建设项目竣工环境保护验收监测工作中污染事故防范环境管理检查工作的通知》（中国环境监测总站，总站验字[2015]188号文）；</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2.11 《江苏省排污口设置及规范化整治管理办法》（江苏省环境保护局，苏环控[97]122号，1997年9月）；</w:t>
      </w:r>
    </w:p>
    <w:p>
      <w:pPr>
        <w:adjustRightInd w:val="0"/>
        <w:snapToGrid w:val="0"/>
        <w:spacing w:line="360" w:lineRule="auto"/>
        <w:ind w:firstLine="480" w:firstLineChars="200"/>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2.12 《关于加强建设项目竣工环境保护验收监测工作的通知》（江苏省环境保护厅，苏环监[2006]2号，2006年8月）；</w:t>
      </w:r>
    </w:p>
    <w:p>
      <w:pPr>
        <w:adjustRightInd w:val="0"/>
        <w:snapToGrid w:val="0"/>
        <w:spacing w:line="360" w:lineRule="auto"/>
        <w:ind w:firstLine="480" w:firstLineChars="200"/>
        <w:outlineLvl w:val="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2.13 </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《省生态环境厅关于加强涉变动项目环评与排污许可管理衔接的通知》（江苏省生态环境厅，苏环办[2021] 122号，2021年4月2日）</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bookmarkEnd w:id="18"/>
      <w:bookmarkEnd w:id="19"/>
      <w:bookmarkEnd w:id="20"/>
      <w:bookmarkEnd w:id="21"/>
      <w:bookmarkEnd w:id="22"/>
      <w:bookmarkEnd w:id="23"/>
    </w:p>
    <w:p>
      <w:pPr>
        <w:adjustRightInd w:val="0"/>
        <w:snapToGrid w:val="0"/>
        <w:spacing w:line="360" w:lineRule="auto"/>
        <w:ind w:firstLine="480" w:firstLineChars="200"/>
        <w:outlineLvl w:val="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2.14</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《关于建设项目竣工环境保护验收技术指南 污染影响类的公告》（生态环境部【2018】9号）；</w:t>
      </w:r>
    </w:p>
    <w:p>
      <w:pPr>
        <w:adjustRightInd w:val="0"/>
        <w:snapToGrid w:val="0"/>
        <w:spacing w:line="360" w:lineRule="auto"/>
        <w:ind w:firstLine="480" w:firstLineChars="200"/>
        <w:outlineLvl w:val="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2.15《污染影响类建设项目重大变动清单(试行)》(环办环评函[2020]688号)</w:t>
      </w:r>
    </w:p>
    <w:p>
      <w:pPr>
        <w:adjustRightInd w:val="0"/>
        <w:snapToGrid w:val="0"/>
        <w:spacing w:line="360" w:lineRule="auto"/>
        <w:ind w:firstLine="480" w:firstLineChars="200"/>
        <w:outlineLvl w:val="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bookmarkStart w:id="25" w:name="_Toc21527"/>
      <w:bookmarkStart w:id="26" w:name="_Toc30547"/>
      <w:bookmarkStart w:id="27" w:name="_Toc1897"/>
      <w:bookmarkStart w:id="28" w:name="_Toc23241"/>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6 </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苏州第一塑胶有限公司</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新建高精密新材料部品及模具项目</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环境影响报告</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书</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苏州市科嘉环境服务有限公司，</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hint="eastAsia"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年</w:t>
      </w:r>
      <w:r>
        <w:rPr>
          <w:rFonts w:hint="eastAsia"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月）；</w:t>
      </w:r>
      <w:bookmarkEnd w:id="25"/>
      <w:bookmarkEnd w:id="26"/>
      <w:bookmarkEnd w:id="27"/>
      <w:bookmarkEnd w:id="28"/>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2.1</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关于对&lt;</w:t>
      </w:r>
      <w:r>
        <w:rPr>
          <w:rFonts w:hint="eastAsia" w:cs="Times New Roman"/>
          <w:bCs/>
          <w:color w:val="auto"/>
          <w:sz w:val="24"/>
          <w:szCs w:val="24"/>
          <w:highlight w:val="none"/>
          <w:lang w:eastAsia="zh-CN"/>
        </w:rPr>
        <w:t>苏州第一塑胶有限公</w:t>
      </w:r>
      <w:r>
        <w:rPr>
          <w:rFonts w:hint="eastAsia" w:ascii="Times New Roman" w:hAnsi="Times New Roman" w:eastAsia="宋体" w:cs="Times New Roman"/>
          <w:color w:val="auto"/>
          <w:sz w:val="24"/>
          <w:highlight w:val="none"/>
          <w:lang w:val="en-US" w:eastAsia="zh-CN"/>
        </w:rPr>
        <w:t>司新建高精密新材料部品及模具项目建设项</w:t>
      </w:r>
      <w:r>
        <w:rPr>
          <w:rFonts w:hint="eastAsia" w:cs="Times New Roman"/>
          <w:bCs/>
          <w:color w:val="auto"/>
          <w:sz w:val="24"/>
          <w:szCs w:val="24"/>
          <w:highlight w:val="none"/>
          <w:lang w:val="en-US" w:eastAsia="zh-CN"/>
        </w:rPr>
        <w:t>目</w:t>
      </w:r>
      <w:r>
        <w:rPr>
          <w:rFonts w:hint="default" w:ascii="Times New Roman" w:hAnsi="Times New Roman" w:eastAsia="宋体" w:cs="Times New Roman"/>
          <w:color w:val="auto"/>
          <w:sz w:val="24"/>
          <w:highlight w:val="none"/>
        </w:rPr>
        <w:t>环境影响报告</w:t>
      </w:r>
      <w:r>
        <w:rPr>
          <w:rFonts w:hint="eastAsia" w:ascii="Times New Roman" w:hAnsi="Times New Roman" w:eastAsia="宋体" w:cs="Times New Roman"/>
          <w:color w:val="auto"/>
          <w:sz w:val="24"/>
          <w:highlight w:val="none"/>
          <w:lang w:val="en-US" w:eastAsia="zh-CN"/>
        </w:rPr>
        <w:t>书</w:t>
      </w:r>
      <w:r>
        <w:rPr>
          <w:rFonts w:hint="default" w:ascii="Times New Roman" w:hAnsi="Times New Roman" w:eastAsia="宋体" w:cs="Times New Roman"/>
          <w:color w:val="auto"/>
          <w:sz w:val="24"/>
          <w:highlight w:val="none"/>
        </w:rPr>
        <w:t>&gt;的</w:t>
      </w:r>
      <w:r>
        <w:rPr>
          <w:rFonts w:hint="eastAsia" w:ascii="Times New Roman" w:hAnsi="Times New Roman" w:eastAsia="宋体" w:cs="Times New Roman"/>
          <w:color w:val="auto"/>
          <w:sz w:val="24"/>
          <w:highlight w:val="none"/>
          <w:lang w:val="en-US" w:eastAsia="zh-CN"/>
        </w:rPr>
        <w:t>批复</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苏州市行政审批局</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snapToGrid w:val="0"/>
          <w:color w:val="auto"/>
          <w:kern w:val="0"/>
          <w:sz w:val="24"/>
          <w:highlight w:val="none"/>
          <w:lang w:val="en-US" w:eastAsia="zh-CN"/>
        </w:rPr>
        <w:t>苏行审环评</w:t>
      </w:r>
      <w:r>
        <w:rPr>
          <w:rFonts w:hint="eastAsia" w:cs="Times New Roman"/>
          <w:snapToGrid w:val="0"/>
          <w:color w:val="auto"/>
          <w:kern w:val="0"/>
          <w:sz w:val="24"/>
          <w:highlight w:val="none"/>
          <w:lang w:val="en-US" w:eastAsia="zh-CN"/>
        </w:rPr>
        <w:t>[2021]70066</w:t>
      </w:r>
      <w:r>
        <w:rPr>
          <w:rFonts w:hint="eastAsia" w:ascii="Times New Roman" w:hAnsi="Times New Roman" w:eastAsia="宋体" w:cs="Times New Roman"/>
          <w:snapToGrid w:val="0"/>
          <w:color w:val="auto"/>
          <w:kern w:val="0"/>
          <w:sz w:val="24"/>
          <w:highlight w:val="none"/>
          <w:lang w:val="en-US" w:eastAsia="zh-CN"/>
        </w:rPr>
        <w:t>号</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highlight w:val="none"/>
        </w:rPr>
        <w:t>）；</w:t>
      </w:r>
    </w:p>
    <w:p>
      <w:pPr>
        <w:pStyle w:val="84"/>
        <w:widowControl/>
        <w:adjustRightInd w:val="0"/>
        <w:snapToGrid w:val="0"/>
        <w:spacing w:line="360" w:lineRule="auto"/>
        <w:ind w:left="0" w:leftChars="0" w:firstLine="480" w:firstLineChars="200"/>
        <w:rPr>
          <w:rFonts w:hint="default" w:ascii="Times New Roman" w:hAnsi="Times New Roman" w:eastAsia="宋体" w:cs="Times New Roman"/>
          <w:color w:val="auto"/>
          <w:kern w:val="2"/>
          <w:sz w:val="24"/>
          <w:szCs w:val="24"/>
          <w:highlight w:val="none"/>
          <w:lang w:val="en-US" w:eastAsia="zh-CN" w:bidi="ar-SA"/>
        </w:rPr>
      </w:pPr>
      <w:bookmarkStart w:id="29" w:name="_Toc18587"/>
      <w:bookmarkStart w:id="30" w:name="_Toc2591_WPSOffice_Level1"/>
      <w:bookmarkStart w:id="31" w:name="_Toc23691"/>
      <w:bookmarkStart w:id="32" w:name="_Toc5959_WPSOffice_Level1"/>
      <w:r>
        <w:rPr>
          <w:rFonts w:hint="eastAsia" w:ascii="Times New Roman" w:hAnsi="Times New Roman" w:eastAsia="宋体" w:cs="Times New Roman"/>
          <w:color w:val="auto"/>
          <w:kern w:val="2"/>
          <w:sz w:val="24"/>
          <w:szCs w:val="24"/>
          <w:highlight w:val="none"/>
          <w:lang w:val="en-US" w:eastAsia="zh-CN" w:bidi="ar-SA"/>
        </w:rPr>
        <w:t>2.18</w:t>
      </w:r>
      <w:r>
        <w:rPr>
          <w:rFonts w:hint="eastAsia" w:ascii="Times New Roman" w:hAnsi="Times New Roman" w:cs="Times New Roman"/>
          <w:color w:val="auto"/>
          <w:kern w:val="2"/>
          <w:sz w:val="24"/>
          <w:szCs w:val="24"/>
          <w:highlight w:val="none"/>
          <w:lang w:val="en-US" w:eastAsia="zh-CN" w:bidi="ar-SA"/>
        </w:rPr>
        <w:t>《</w:t>
      </w:r>
      <w:r>
        <w:rPr>
          <w:rFonts w:hint="eastAsia" w:cs="Times New Roman"/>
          <w:bCs/>
          <w:color w:val="000000" w:themeColor="text1"/>
          <w:sz w:val="24"/>
          <w:szCs w:val="24"/>
          <w:highlight w:val="none"/>
          <w:lang w:val="en-US" w:eastAsia="zh-CN"/>
          <w14:textFill>
            <w14:solidFill>
              <w14:schemeClr w14:val="tx1"/>
            </w14:solidFill>
          </w14:textFill>
        </w:rPr>
        <w:t>苏州第一塑胶有限公司</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新建高精密新材料部品及模具项目</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一般变动影响分析报告</w:t>
      </w:r>
      <w:r>
        <w:rPr>
          <w:rFonts w:hint="eastAsia" w:ascii="Times New Roman" w:hAnsi="Times New Roman" w:cs="Times New Roman"/>
          <w:color w:val="auto"/>
          <w:kern w:val="2"/>
          <w:sz w:val="24"/>
          <w:szCs w:val="24"/>
          <w:highlight w:val="none"/>
          <w:lang w:val="en-US" w:eastAsia="zh-CN" w:bidi="ar-SA"/>
        </w:rPr>
        <w:t>》（2022年11月）。</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3、</w:t>
      </w:r>
      <w:r>
        <w:rPr>
          <w:rFonts w:hint="default" w:ascii="Times New Roman" w:hAnsi="Times New Roman" w:eastAsia="宋体" w:cs="Times New Roman"/>
          <w:b/>
          <w:color w:val="000000" w:themeColor="text1"/>
          <w:sz w:val="28"/>
          <w:szCs w:val="28"/>
          <w14:textFill>
            <w14:solidFill>
              <w14:schemeClr w14:val="tx1"/>
            </w14:solidFill>
          </w14:textFill>
        </w:rPr>
        <w:t>工程建设情况</w:t>
      </w:r>
      <w:bookmarkEnd w:id="29"/>
      <w:bookmarkEnd w:id="30"/>
      <w:bookmarkEnd w:id="31"/>
      <w:bookmarkEnd w:id="32"/>
      <w:bookmarkStart w:id="33" w:name="_Toc13416"/>
      <w:bookmarkStart w:id="34" w:name="_Toc31702"/>
      <w:bookmarkStart w:id="35" w:name="_Toc19948"/>
      <w:bookmarkStart w:id="36" w:name="_Toc15949"/>
      <w:bookmarkStart w:id="37" w:name="_Toc5129"/>
      <w:bookmarkStart w:id="38" w:name="_Toc5595"/>
      <w:bookmarkStart w:id="39" w:name="_Toc13206"/>
      <w:bookmarkStart w:id="40" w:name="_Toc31574"/>
      <w:r>
        <w:rPr>
          <w:rFonts w:hint="eastAsia" w:ascii="Times New Roman" w:hAnsi="Times New Roman" w:cs="Times New Roman"/>
          <w:b/>
          <w:color w:val="000000" w:themeColor="text1"/>
          <w:sz w:val="28"/>
          <w:szCs w:val="28"/>
          <w:lang w:eastAsia="zh-CN"/>
          <w14:textFill>
            <w14:solidFill>
              <w14:schemeClr w14:val="tx1"/>
            </w14:solidFill>
          </w14:textFill>
        </w:rPr>
        <w:t>，</w:t>
      </w:r>
      <w:r>
        <w:rPr>
          <w:rFonts w:hint="eastAsia" w:ascii="Times New Roman" w:hAnsi="Times New Roman" w:cs="Times New Roman"/>
          <w:b/>
          <w:color w:val="000000" w:themeColor="text1"/>
          <w:sz w:val="28"/>
          <w:szCs w:val="28"/>
          <w:lang w:val="en-US" w:eastAsia="zh-CN"/>
          <w14:textFill>
            <w14:solidFill>
              <w14:schemeClr w14:val="tx1"/>
            </w14:solidFill>
          </w14:textFill>
        </w:rPr>
        <w:t xml:space="preserve"> </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bookmarkStart w:id="41" w:name="_Toc25311_WPSOffice_Level2"/>
      <w:bookmarkStart w:id="42" w:name="_Toc11674_WPSOffice_Level2"/>
      <w:r>
        <w:rPr>
          <w:rFonts w:hint="default" w:ascii="Times New Roman" w:hAnsi="Times New Roman" w:eastAsia="宋体" w:cs="Times New Roman"/>
          <w:b/>
          <w:color w:val="000000" w:themeColor="text1"/>
          <w:sz w:val="28"/>
          <w:szCs w:val="28"/>
          <w14:textFill>
            <w14:solidFill>
              <w14:schemeClr w14:val="tx1"/>
            </w14:solidFill>
          </w14:textFill>
        </w:rPr>
        <w:t xml:space="preserve">3.1 </w:t>
      </w:r>
      <w:bookmarkEnd w:id="33"/>
      <w:bookmarkEnd w:id="34"/>
      <w:bookmarkEnd w:id="35"/>
      <w:r>
        <w:rPr>
          <w:rFonts w:hint="default" w:ascii="Times New Roman" w:hAnsi="Times New Roman" w:eastAsia="宋体" w:cs="Times New Roman"/>
          <w:b/>
          <w:color w:val="000000" w:themeColor="text1"/>
          <w:sz w:val="28"/>
          <w:szCs w:val="28"/>
          <w14:textFill>
            <w14:solidFill>
              <w14:schemeClr w14:val="tx1"/>
            </w14:solidFill>
          </w14:textFill>
        </w:rPr>
        <w:t>地理位置及平面布置</w:t>
      </w:r>
      <w:bookmarkEnd w:id="36"/>
      <w:bookmarkEnd w:id="37"/>
      <w:bookmarkEnd w:id="38"/>
      <w:bookmarkEnd w:id="39"/>
      <w:bookmarkEnd w:id="40"/>
      <w:bookmarkEnd w:id="41"/>
      <w:bookmarkEnd w:id="42"/>
    </w:p>
    <w:p>
      <w:pPr>
        <w:adjustRightInd w:val="0"/>
        <w:spacing w:line="36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themeColor="text1"/>
          <w:sz w:val="24"/>
          <w:lang w:val="en-US" w:eastAsia="zh-CN"/>
          <w14:textFill>
            <w14:solidFill>
              <w14:schemeClr w14:val="tx1"/>
            </w14:solidFill>
          </w14:textFill>
        </w:rPr>
        <w:t>苏州第一塑胶有限公司新建高精密新材料部品及模具项目位于苏州市相城区黄埭镇春兰路北、住友电装路西</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000000" w:themeColor="text1"/>
          <w:sz w:val="24"/>
          <w:lang w:val="en-US" w:eastAsia="zh-CN"/>
          <w14:textFill>
            <w14:solidFill>
              <w14:schemeClr w14:val="tx1"/>
            </w14:solidFill>
          </w14:textFill>
        </w:rPr>
        <w:t>厂区地理位置坐标（120.537544</w:t>
      </w:r>
      <w:r>
        <w:rPr>
          <w:rFonts w:hint="default" w:ascii="Times New Roman" w:hAnsi="Times New Roman" w:eastAsia="宋体" w:cs="Times New Roman"/>
          <w:color w:val="000000" w:themeColor="text1"/>
          <w:sz w:val="24"/>
          <w:lang w:val="en-US" w:eastAsia="zh-CN"/>
          <w14:textFill>
            <w14:solidFill>
              <w14:schemeClr w14:val="tx1"/>
            </w14:solidFill>
          </w14:textFill>
        </w:rPr>
        <w:t>º</w:t>
      </w:r>
      <w:r>
        <w:rPr>
          <w:rFonts w:hint="eastAsia" w:ascii="Times New Roman" w:hAnsi="Times New Roman" w:eastAsia="宋体" w:cs="Times New Roman"/>
          <w:color w:val="000000" w:themeColor="text1"/>
          <w:sz w:val="24"/>
          <w:lang w:val="en-US" w:eastAsia="zh-CN"/>
          <w14:textFill>
            <w14:solidFill>
              <w14:schemeClr w14:val="tx1"/>
            </w14:solidFill>
          </w14:textFill>
        </w:rPr>
        <w:t>,31.45322</w:t>
      </w:r>
      <w:r>
        <w:rPr>
          <w:rFonts w:hint="default" w:ascii="Times New Roman" w:hAnsi="Times New Roman" w:eastAsia="宋体" w:cs="Times New Roman"/>
          <w:color w:val="000000" w:themeColor="text1"/>
          <w:sz w:val="24"/>
          <w:lang w:val="en-US" w:eastAsia="zh-CN"/>
          <w14:textFill>
            <w14:solidFill>
              <w14:schemeClr w14:val="tx1"/>
            </w14:solidFill>
          </w14:textFill>
        </w:rPr>
        <w:t>º</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宋体" w:hAnsi="宋体" w:eastAsia="宋体" w:cs="宋体"/>
          <w:color w:val="000000"/>
          <w:kern w:val="0"/>
          <w:sz w:val="24"/>
          <w:szCs w:val="24"/>
          <w:lang w:val="en-US" w:eastAsia="zh-CN" w:bidi="ar"/>
        </w:rPr>
        <w:t>项目所在地东侧、 西侧均为工业用地，南侧为春兰路；北侧为河道、河道以北为规划生态防护用地</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用地性质为工业用地。本项目以公司厂界为边界向外设置100m的卫生防护距离。本项目卫生防护距离范围内无学校、医院、居民等敏感点。卫生防护距离后亦不能新建学校、</w:t>
      </w:r>
      <w:r>
        <w:rPr>
          <w:rFonts w:hint="eastAsia" w:ascii="Times New Roman" w:hAnsi="Times New Roman" w:eastAsia="宋体" w:cs="Times New Roman"/>
          <w:color w:val="000000" w:themeColor="text1"/>
          <w:sz w:val="24"/>
          <w:lang w:val="en-US" w:eastAsia="zh-CN"/>
          <w14:textFill>
            <w14:solidFill>
              <w14:schemeClr w14:val="tx1"/>
            </w14:solidFill>
          </w14:textFill>
        </w:rPr>
        <w:t>医院、居民等敏感点。</w:t>
      </w: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实际</w:t>
      </w:r>
      <w:r>
        <w:rPr>
          <w:rFonts w:hint="default" w:ascii="Times New Roman" w:hAnsi="Times New Roman" w:eastAsia="宋体" w:cs="Times New Roman"/>
          <w:color w:val="auto"/>
          <w:sz w:val="24"/>
          <w:szCs w:val="24"/>
          <w:highlight w:val="none"/>
          <w:lang w:val="en-US" w:eastAsia="zh-CN"/>
        </w:rPr>
        <w:t>总投资</w:t>
      </w:r>
      <w:r>
        <w:rPr>
          <w:rFonts w:hint="eastAsia" w:cs="Times New Roman"/>
          <w:color w:val="auto"/>
          <w:sz w:val="24"/>
          <w:szCs w:val="24"/>
          <w:highlight w:val="none"/>
          <w:lang w:val="en-US" w:eastAsia="zh-CN"/>
        </w:rPr>
        <w:t>17000</w:t>
      </w:r>
      <w:r>
        <w:rPr>
          <w:rFonts w:hint="default" w:ascii="Times New Roman" w:hAnsi="Times New Roman" w:eastAsia="宋体" w:cs="Times New Roman"/>
          <w:color w:val="auto"/>
          <w:sz w:val="24"/>
          <w:szCs w:val="24"/>
          <w:highlight w:val="none"/>
          <w:lang w:val="en-US" w:eastAsia="zh-CN"/>
        </w:rPr>
        <w:t>万元，其中环保</w:t>
      </w:r>
      <w:r>
        <w:rPr>
          <w:rFonts w:hint="eastAsia" w:ascii="Times New Roman" w:hAnsi="Times New Roman" w:eastAsia="宋体" w:cs="Times New Roman"/>
          <w:color w:val="auto"/>
          <w:sz w:val="24"/>
          <w:szCs w:val="24"/>
          <w:highlight w:val="none"/>
          <w:lang w:val="en-US" w:eastAsia="zh-CN"/>
        </w:rPr>
        <w:t>实际</w:t>
      </w:r>
      <w:r>
        <w:rPr>
          <w:rFonts w:hint="default" w:ascii="Times New Roman" w:hAnsi="Times New Roman" w:eastAsia="宋体" w:cs="Times New Roman"/>
          <w:color w:val="auto"/>
          <w:sz w:val="24"/>
          <w:szCs w:val="24"/>
          <w:highlight w:val="none"/>
          <w:lang w:val="en-US" w:eastAsia="zh-CN"/>
        </w:rPr>
        <w:t>投资</w:t>
      </w:r>
      <w:r>
        <w:rPr>
          <w:rFonts w:hint="eastAsia" w:cs="Times New Roman"/>
          <w:color w:val="auto"/>
          <w:sz w:val="24"/>
          <w:szCs w:val="24"/>
          <w:highlight w:val="none"/>
          <w:lang w:val="en-US" w:eastAsia="zh-CN"/>
        </w:rPr>
        <w:t>510</w:t>
      </w:r>
      <w:r>
        <w:rPr>
          <w:rFonts w:hint="default" w:ascii="Times New Roman" w:hAnsi="Times New Roman" w:eastAsia="宋体" w:cs="Times New Roman"/>
          <w:color w:val="auto"/>
          <w:sz w:val="24"/>
          <w:szCs w:val="24"/>
          <w:highlight w:val="none"/>
          <w:lang w:val="en-US" w:eastAsia="zh-CN"/>
        </w:rPr>
        <w:t>万元。</w:t>
      </w:r>
      <w:r>
        <w:rPr>
          <w:rFonts w:ascii="Times New Roman" w:hAnsi="Times New Roman" w:eastAsia="宋体"/>
          <w:color w:val="000000" w:themeColor="text1"/>
          <w:sz w:val="24"/>
          <w:highlight w:val="none"/>
          <w14:textFill>
            <w14:solidFill>
              <w14:schemeClr w14:val="tx1"/>
            </w14:solidFill>
          </w14:textFill>
        </w:rPr>
        <w:t>项</w:t>
      </w:r>
      <w:r>
        <w:rPr>
          <w:rFonts w:ascii="Times New Roman" w:hAnsi="Times New Roman" w:eastAsia="宋体"/>
          <w:color w:val="000000" w:themeColor="text1"/>
          <w:sz w:val="24"/>
          <w14:textFill>
            <w14:solidFill>
              <w14:schemeClr w14:val="tx1"/>
            </w14:solidFill>
          </w14:textFill>
        </w:rPr>
        <w:t>目地理位置图</w:t>
      </w:r>
      <w:r>
        <w:rPr>
          <w:rFonts w:hint="eastAsia"/>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项目周围概况图</w:t>
      </w:r>
      <w:r>
        <w:rPr>
          <w:rFonts w:hint="eastAsia"/>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项目厂区平面布置图</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现场监测点位示意图见</w:t>
      </w:r>
      <w:r>
        <w:rPr>
          <w:rFonts w:hint="eastAsia" w:cs="Times New Roman"/>
          <w:color w:val="auto"/>
          <w:sz w:val="24"/>
          <w:szCs w:val="24"/>
          <w:highlight w:val="none"/>
          <w:lang w:val="en-US" w:eastAsia="zh-CN"/>
        </w:rPr>
        <w:t>附件</w:t>
      </w:r>
      <w:r>
        <w:rPr>
          <w:rFonts w:hint="default" w:ascii="Times New Roman" w:hAnsi="Times New Roman" w:eastAsia="宋体" w:cs="Times New Roman"/>
          <w:color w:val="auto"/>
          <w:sz w:val="24"/>
          <w:szCs w:val="24"/>
          <w:highlight w:val="none"/>
          <w:lang w:val="en-US" w:eastAsia="zh-CN"/>
        </w:rPr>
        <w:t>附图。</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bookmarkStart w:id="43" w:name="_Toc8911"/>
      <w:bookmarkStart w:id="44" w:name="_Toc2591_WPSOffice_Level2"/>
      <w:bookmarkStart w:id="45" w:name="_Toc5959_WPSOffice_Level2"/>
      <w:bookmarkStart w:id="46" w:name="_Toc10242"/>
      <w:r>
        <w:rPr>
          <w:rFonts w:hint="default" w:ascii="Times New Roman" w:hAnsi="Times New Roman" w:eastAsia="宋体" w:cs="Times New Roman"/>
          <w:b/>
          <w:color w:val="000000" w:themeColor="text1"/>
          <w:sz w:val="28"/>
          <w:szCs w:val="28"/>
          <w14:textFill>
            <w14:solidFill>
              <w14:schemeClr w14:val="tx1"/>
            </w14:solidFill>
          </w14:textFill>
        </w:rPr>
        <w:t>3.2 建设内容</w:t>
      </w:r>
      <w:bookmarkEnd w:id="43"/>
      <w:bookmarkEnd w:id="44"/>
      <w:bookmarkEnd w:id="45"/>
      <w:bookmarkEnd w:id="46"/>
    </w:p>
    <w:p>
      <w:pPr>
        <w:adjustRightInd w:val="0"/>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本次验收项目</w:t>
      </w:r>
      <w:r>
        <w:rPr>
          <w:rFonts w:hint="default" w:ascii="Times New Roman" w:hAnsi="Times New Roman" w:eastAsia="宋体" w:cs="Times New Roman"/>
          <w:color w:val="auto"/>
          <w:sz w:val="24"/>
          <w:highlight w:val="none"/>
        </w:rPr>
        <w:t>为</w:t>
      </w:r>
      <w:r>
        <w:rPr>
          <w:rFonts w:hint="eastAsia" w:cs="Times New Roman"/>
          <w:color w:val="auto"/>
          <w:sz w:val="24"/>
          <w:lang w:eastAsia="zh-CN"/>
        </w:rPr>
        <w:t>苏州第一塑胶有限公司新建高精密新材料部品及模具项目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eastAsia="zh-CN"/>
        </w:rPr>
        <w:t>具体工程建设情况见表3-1。</w:t>
      </w:r>
    </w:p>
    <w:p>
      <w:pPr>
        <w:adjustRightInd w:val="0"/>
        <w:snapToGrid w:val="0"/>
        <w:spacing w:line="24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表3-1  </w:t>
      </w:r>
      <w:r>
        <w:rPr>
          <w:rFonts w:hint="default" w:ascii="Times New Roman" w:hAnsi="Times New Roman" w:eastAsia="宋体" w:cs="Times New Roman"/>
          <w:color w:val="auto"/>
          <w:sz w:val="24"/>
          <w:highlight w:val="none"/>
          <w:lang w:eastAsia="zh-CN"/>
        </w:rPr>
        <w:t>建设项目</w:t>
      </w:r>
      <w:r>
        <w:rPr>
          <w:rFonts w:hint="default" w:ascii="Times New Roman" w:hAnsi="Times New Roman" w:eastAsia="宋体" w:cs="Times New Roman"/>
          <w:color w:val="auto"/>
          <w:sz w:val="24"/>
          <w:highlight w:val="none"/>
        </w:rPr>
        <w:t>主体工程及产品方案</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16"/>
        <w:gridCol w:w="1785"/>
        <w:gridCol w:w="1980"/>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71"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1"/>
                <w:szCs w:val="24"/>
                <w:highlight w:val="none"/>
              </w:rPr>
            </w:pPr>
            <w:bookmarkStart w:id="47" w:name="_Toc10309"/>
            <w:bookmarkStart w:id="48" w:name="_Toc9498"/>
            <w:bookmarkStart w:id="49" w:name="_Toc28408"/>
            <w:bookmarkStart w:id="50" w:name="_Toc27510"/>
            <w:r>
              <w:rPr>
                <w:rFonts w:hint="default" w:ascii="Times New Roman" w:hAnsi="Times New Roman" w:eastAsia="宋体" w:cs="Times New Roman"/>
                <w:b w:val="0"/>
                <w:bCs w:val="0"/>
                <w:color w:val="auto"/>
                <w:sz w:val="21"/>
                <w:szCs w:val="24"/>
                <w:highlight w:val="none"/>
              </w:rPr>
              <w:t>序号</w:t>
            </w:r>
          </w:p>
        </w:tc>
        <w:tc>
          <w:tcPr>
            <w:tcW w:w="1516" w:type="dxa"/>
            <w:tcBorders>
              <w:tl2br w:val="nil"/>
              <w:tr2bl w:val="nil"/>
            </w:tcBorders>
            <w:vAlign w:val="center"/>
          </w:tcPr>
          <w:p>
            <w:pPr>
              <w:adjustRightInd w:val="0"/>
              <w:snapToGrid w:val="0"/>
              <w:ind w:left="-84" w:leftChars="-4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b w:val="0"/>
                <w:bCs w:val="0"/>
                <w:color w:val="auto"/>
                <w:sz w:val="21"/>
                <w:szCs w:val="24"/>
                <w:highlight w:val="none"/>
              </w:rPr>
              <w:t>产品名称</w:t>
            </w:r>
          </w:p>
        </w:tc>
        <w:tc>
          <w:tcPr>
            <w:tcW w:w="1785"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default" w:cs="Times New Roman"/>
                <w:b w:val="0"/>
                <w:bCs w:val="0"/>
                <w:color w:val="auto"/>
                <w:sz w:val="21"/>
                <w:szCs w:val="24"/>
                <w:highlight w:val="none"/>
                <w:lang w:val="en-US" w:eastAsia="zh-CN"/>
              </w:rPr>
              <w:t>设计</w:t>
            </w:r>
            <w:r>
              <w:rPr>
                <w:rFonts w:hint="eastAsia" w:cs="Times New Roman"/>
                <w:b w:val="0"/>
                <w:bCs w:val="0"/>
                <w:color w:val="auto"/>
                <w:sz w:val="21"/>
                <w:szCs w:val="24"/>
                <w:highlight w:val="none"/>
                <w:lang w:val="en-US" w:eastAsia="zh-CN"/>
              </w:rPr>
              <w:t>生产</w:t>
            </w:r>
            <w:r>
              <w:rPr>
                <w:rFonts w:hint="default" w:cs="Times New Roman"/>
                <w:b w:val="0"/>
                <w:bCs w:val="0"/>
                <w:color w:val="auto"/>
                <w:sz w:val="21"/>
                <w:szCs w:val="24"/>
                <w:highlight w:val="none"/>
                <w:lang w:val="en-US" w:eastAsia="zh-CN"/>
              </w:rPr>
              <w:t>能力</w:t>
            </w:r>
            <w:r>
              <w:rPr>
                <w:rFonts w:hint="eastAsia" w:cs="Times New Roman"/>
                <w:b w:val="0"/>
                <w:bCs w:val="0"/>
                <w:color w:val="auto"/>
                <w:sz w:val="21"/>
                <w:szCs w:val="24"/>
                <w:highlight w:val="none"/>
                <w:lang w:val="en-US" w:eastAsia="zh-CN"/>
              </w:rPr>
              <w:t>（a）</w:t>
            </w:r>
          </w:p>
        </w:tc>
        <w:tc>
          <w:tcPr>
            <w:tcW w:w="1980"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1"/>
                <w:szCs w:val="24"/>
                <w:highlight w:val="none"/>
                <w:lang w:val="en-US" w:eastAsia="zh-CN"/>
              </w:rPr>
            </w:pPr>
            <w:r>
              <w:rPr>
                <w:rFonts w:hint="eastAsia" w:ascii="Times New Roman" w:hAnsi="Times New Roman" w:eastAsia="宋体" w:cs="Times New Roman"/>
                <w:b w:val="0"/>
                <w:bCs w:val="0"/>
                <w:color w:val="auto"/>
                <w:sz w:val="21"/>
                <w:szCs w:val="24"/>
                <w:highlight w:val="none"/>
                <w:lang w:val="en-US" w:eastAsia="zh-CN"/>
              </w:rPr>
              <w:t>实际</w:t>
            </w:r>
            <w:r>
              <w:rPr>
                <w:rFonts w:hint="eastAsia" w:cs="Times New Roman"/>
                <w:b w:val="0"/>
                <w:bCs w:val="0"/>
                <w:color w:val="auto"/>
                <w:sz w:val="21"/>
                <w:szCs w:val="24"/>
                <w:highlight w:val="none"/>
                <w:lang w:val="en-US" w:eastAsia="zh-CN"/>
              </w:rPr>
              <w:t>生产</w:t>
            </w:r>
            <w:r>
              <w:rPr>
                <w:rFonts w:hint="eastAsia" w:ascii="Times New Roman" w:hAnsi="Times New Roman" w:eastAsia="宋体" w:cs="Times New Roman"/>
                <w:b w:val="0"/>
                <w:bCs w:val="0"/>
                <w:color w:val="auto"/>
                <w:sz w:val="21"/>
                <w:szCs w:val="24"/>
                <w:highlight w:val="none"/>
                <w:lang w:val="en-US" w:eastAsia="zh-CN"/>
              </w:rPr>
              <w:t>能力</w:t>
            </w:r>
            <w:r>
              <w:rPr>
                <w:rFonts w:hint="eastAsia" w:cs="Times New Roman"/>
                <w:b w:val="0"/>
                <w:bCs w:val="0"/>
                <w:color w:val="auto"/>
                <w:sz w:val="21"/>
                <w:szCs w:val="24"/>
                <w:highlight w:val="none"/>
                <w:lang w:val="en-US" w:eastAsia="zh-CN"/>
              </w:rPr>
              <w:t xml:space="preserve">（a） </w:t>
            </w:r>
          </w:p>
        </w:tc>
        <w:tc>
          <w:tcPr>
            <w:tcW w:w="2576" w:type="dxa"/>
            <w:tcBorders>
              <w:tl2br w:val="nil"/>
              <w:tr2bl w:val="nil"/>
            </w:tcBorders>
            <w:vAlign w:val="center"/>
          </w:tcPr>
          <w:p>
            <w:pPr>
              <w:adjustRightInd w:val="0"/>
              <w:snapToGrid w:val="0"/>
              <w:ind w:left="-78" w:leftChars="-37" w:right="-126" w:rightChars="-60"/>
              <w:jc w:val="center"/>
              <w:rPr>
                <w:rFonts w:hint="eastAsia" w:ascii="Times New Roman" w:hAnsi="Times New Roman" w:eastAsia="宋体" w:cs="Times New Roman"/>
                <w:b/>
                <w:bCs/>
                <w:color w:val="auto"/>
                <w:sz w:val="21"/>
                <w:szCs w:val="24"/>
                <w:highlight w:val="none"/>
                <w:lang w:eastAsia="zh-CN"/>
              </w:rPr>
            </w:pPr>
            <w:r>
              <w:rPr>
                <w:rFonts w:hint="default" w:ascii="Times New Roman" w:hAnsi="Times New Roman" w:eastAsia="宋体" w:cs="Times New Roman"/>
                <w:b w:val="0"/>
                <w:bCs/>
                <w:color w:val="auto"/>
                <w:sz w:val="21"/>
                <w:szCs w:val="24"/>
                <w:highlight w:val="none"/>
              </w:rPr>
              <w:t>年运行时数</w:t>
            </w: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h</w:t>
            </w:r>
            <w:r>
              <w:rPr>
                <w:rFonts w:hint="eastAsia" w:cs="Times New Roman"/>
                <w:b w:val="0"/>
                <w:bCs/>
                <w:color w:val="auto"/>
                <w:sz w:val="21"/>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71" w:type="dxa"/>
            <w:tcBorders>
              <w:tl2br w:val="nil"/>
              <w:tr2bl w:val="nil"/>
            </w:tcBorders>
            <w:vAlign w:val="center"/>
          </w:tcPr>
          <w:p>
            <w:pPr>
              <w:adjustRightInd w:val="0"/>
              <w:snapToGrid w:val="0"/>
              <w:jc w:val="center"/>
              <w:rPr>
                <w:rFonts w:hint="eastAsia" w:ascii="Times New Roman" w:hAnsi="Times New Roman" w:eastAsia="宋体" w:cs="Times New Roman"/>
                <w:b w:val="0"/>
                <w:bCs w:val="0"/>
                <w:color w:val="auto"/>
                <w:sz w:val="21"/>
                <w:szCs w:val="24"/>
                <w:highlight w:val="none"/>
                <w:lang w:val="en-US" w:eastAsia="zh-CN"/>
              </w:rPr>
            </w:pPr>
            <w:r>
              <w:rPr>
                <w:rFonts w:hint="eastAsia" w:ascii="Times New Roman" w:hAnsi="Times New Roman" w:eastAsia="宋体" w:cs="Times New Roman"/>
                <w:b w:val="0"/>
                <w:bCs w:val="0"/>
                <w:color w:val="auto"/>
                <w:sz w:val="21"/>
                <w:szCs w:val="24"/>
                <w:highlight w:val="none"/>
                <w:lang w:val="en-US" w:eastAsia="zh-CN"/>
              </w:rPr>
              <w:t>1</w:t>
            </w:r>
          </w:p>
        </w:tc>
        <w:tc>
          <w:tcPr>
            <w:tcW w:w="1516" w:type="dxa"/>
            <w:tcBorders>
              <w:tl2br w:val="nil"/>
              <w:tr2bl w:val="nil"/>
            </w:tcBorders>
            <w:vAlign w:val="center"/>
          </w:tcPr>
          <w:p>
            <w:pPr>
              <w:adjustRightInd w:val="0"/>
              <w:snapToGrid w:val="0"/>
              <w:ind w:left="-84" w:leftChars="-40"/>
              <w:jc w:val="center"/>
              <w:rPr>
                <w:rFonts w:hint="default" w:ascii="Times New Roman" w:hAnsi="Times New Roman" w:eastAsia="宋体"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785"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98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360台</w:t>
            </w:r>
          </w:p>
        </w:tc>
        <w:tc>
          <w:tcPr>
            <w:tcW w:w="2576" w:type="dxa"/>
            <w:vMerge w:val="restart"/>
            <w:tcBorders>
              <w:tl2br w:val="nil"/>
              <w:tr2bl w:val="nil"/>
            </w:tcBorders>
            <w:vAlign w:val="center"/>
          </w:tcPr>
          <w:p>
            <w:pPr>
              <w:adjustRightInd w:val="0"/>
              <w:snapToGrid w:val="0"/>
              <w:ind w:left="-78" w:leftChars="-37" w:right="-126" w:rightChars="-60"/>
              <w:jc w:val="center"/>
              <w:rPr>
                <w:rFonts w:hint="eastAsia"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成型部6264、</w:t>
            </w:r>
          </w:p>
          <w:p>
            <w:pPr>
              <w:adjustRightInd w:val="0"/>
              <w:snapToGrid w:val="0"/>
              <w:ind w:left="-78" w:leftChars="-37" w:right="-126" w:rightChars="-60"/>
              <w:jc w:val="center"/>
              <w:rPr>
                <w:rFonts w:hint="default" w:ascii="Times New Roman" w:hAnsi="Times New Roman" w:eastAsia="宋体" w:cs="Times New Roman"/>
                <w:b w:val="0"/>
                <w:bCs/>
                <w:color w:val="auto"/>
                <w:sz w:val="21"/>
                <w:szCs w:val="24"/>
                <w:highlight w:val="none"/>
                <w:lang w:val="en-US" w:eastAsia="zh-CN"/>
              </w:rPr>
            </w:pPr>
            <w:r>
              <w:rPr>
                <w:rFonts w:hint="eastAsia" w:cs="Times New Roman"/>
                <w:b w:val="0"/>
                <w:bCs/>
                <w:color w:val="auto"/>
                <w:sz w:val="21"/>
                <w:szCs w:val="24"/>
                <w:highlight w:val="none"/>
                <w:lang w:val="en-US" w:eastAsia="zh-CN"/>
              </w:rPr>
              <w:t>其他部门2088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71" w:type="dxa"/>
            <w:tcBorders>
              <w:tl2br w:val="nil"/>
              <w:tr2bl w:val="nil"/>
            </w:tcBorders>
            <w:vAlign w:val="center"/>
          </w:tcPr>
          <w:p>
            <w:pPr>
              <w:adjustRightInd w:val="0"/>
              <w:snapToGrid w:val="0"/>
              <w:jc w:val="center"/>
              <w:rPr>
                <w:rFonts w:hint="default" w:ascii="Times New Roman" w:hAnsi="Times New Roman" w:eastAsia="宋体" w:cs="Times New Roman"/>
                <w:b w:val="0"/>
                <w:bCs w:val="0"/>
                <w:color w:val="auto"/>
                <w:sz w:val="21"/>
                <w:szCs w:val="24"/>
                <w:highlight w:val="none"/>
                <w:lang w:val="en-US" w:eastAsia="zh-CN"/>
              </w:rPr>
            </w:pPr>
            <w:bookmarkStart w:id="51" w:name="_Toc17864_WPSOffice_Level2"/>
            <w:bookmarkStart w:id="52" w:name="_Toc5233_WPSOffice_Level2"/>
            <w:r>
              <w:rPr>
                <w:rFonts w:hint="eastAsia" w:cs="Times New Roman"/>
                <w:b w:val="0"/>
                <w:bCs w:val="0"/>
                <w:color w:val="auto"/>
                <w:sz w:val="21"/>
                <w:szCs w:val="24"/>
                <w:highlight w:val="none"/>
                <w:lang w:val="en-US" w:eastAsia="zh-CN"/>
              </w:rPr>
              <w:t>2</w:t>
            </w:r>
          </w:p>
        </w:tc>
        <w:tc>
          <w:tcPr>
            <w:tcW w:w="1516" w:type="dxa"/>
            <w:tcBorders>
              <w:tl2br w:val="nil"/>
              <w:tr2bl w:val="nil"/>
            </w:tcBorders>
            <w:vAlign w:val="center"/>
          </w:tcPr>
          <w:p>
            <w:pPr>
              <w:adjustRightInd w:val="0"/>
              <w:snapToGrid w:val="0"/>
              <w:ind w:left="-84" w:leftChars="-40"/>
              <w:jc w:val="center"/>
              <w:rPr>
                <w:rFonts w:hint="default" w:ascii="Times New Roman" w:hAnsi="Times New Roman" w:eastAsia="宋体"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785"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98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b w:val="0"/>
                <w:bCs w:val="0"/>
                <w:color w:val="auto"/>
                <w:sz w:val="21"/>
                <w:szCs w:val="24"/>
                <w:highlight w:val="none"/>
                <w:lang w:val="en-US" w:eastAsia="zh-CN"/>
              </w:rPr>
              <w:t>40000万个</w:t>
            </w:r>
          </w:p>
        </w:tc>
        <w:tc>
          <w:tcPr>
            <w:tcW w:w="2576" w:type="dxa"/>
            <w:vMerge w:val="continue"/>
            <w:tcBorders>
              <w:tl2br w:val="nil"/>
              <w:tr2bl w:val="nil"/>
            </w:tcBorders>
            <w:vAlign w:val="center"/>
          </w:tcPr>
          <w:p>
            <w:pPr>
              <w:adjustRightInd w:val="0"/>
              <w:snapToGrid w:val="0"/>
              <w:ind w:left="-78" w:leftChars="-37" w:right="-126" w:rightChars="-60"/>
              <w:jc w:val="center"/>
              <w:rPr>
                <w:rFonts w:hint="eastAsia" w:ascii="Times New Roman" w:hAnsi="Times New Roman" w:eastAsia="宋体" w:cs="Times New Roman"/>
                <w:b w:val="0"/>
                <w:bCs/>
                <w:color w:val="auto"/>
                <w:sz w:val="21"/>
                <w:szCs w:val="24"/>
                <w:highlight w:val="none"/>
                <w:lang w:val="en-US" w:eastAsia="zh-CN"/>
              </w:rPr>
            </w:pPr>
          </w:p>
        </w:tc>
      </w:tr>
    </w:tbl>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3.3 主要原辅材料、燃料及主要生产设备及辅助设施</w:t>
      </w:r>
      <w:bookmarkEnd w:id="47"/>
      <w:bookmarkEnd w:id="48"/>
      <w:bookmarkEnd w:id="51"/>
      <w:bookmarkEnd w:id="52"/>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项目原辅材料使用情况见表3-2，</w:t>
      </w:r>
      <w:r>
        <w:rPr>
          <w:rFonts w:hint="eastAsia" w:cs="Times New Roman"/>
          <w:color w:val="auto"/>
          <w:sz w:val="24"/>
          <w:highlight w:val="none"/>
          <w:lang w:val="en-US" w:eastAsia="zh-CN"/>
        </w:rPr>
        <w:t>第三阶段</w:t>
      </w:r>
      <w:r>
        <w:rPr>
          <w:rFonts w:hint="default" w:ascii="Times New Roman" w:hAnsi="Times New Roman" w:eastAsia="宋体" w:cs="Times New Roman"/>
          <w:color w:val="auto"/>
          <w:sz w:val="24"/>
          <w:highlight w:val="none"/>
        </w:rPr>
        <w:t>主要生产设备及辅助设施见表3-</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项目公用及辅助工程见表</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表3-2 主要原辅材料消耗一览表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82"/>
        <w:gridCol w:w="3405"/>
        <w:gridCol w:w="1095"/>
        <w:gridCol w:w="1065"/>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84" w:type="pct"/>
            <w:vMerge w:val="restart"/>
            <w:tcBorders>
              <w:tl2br w:val="nil"/>
              <w:tr2bl w:val="nil"/>
            </w:tcBorders>
            <w:vAlign w:val="center"/>
          </w:tcPr>
          <w:p>
            <w:pPr>
              <w:jc w:val="center"/>
              <w:rPr>
                <w:rFonts w:hint="eastAsia" w:ascii="Times New Roman" w:eastAsia="宋体"/>
                <w:bCs/>
                <w:spacing w:val="0"/>
                <w:sz w:val="21"/>
                <w:szCs w:val="21"/>
              </w:rPr>
            </w:pPr>
            <w:bookmarkStart w:id="53" w:name="_Toc15905"/>
            <w:bookmarkStart w:id="54" w:name="_Toc4134"/>
            <w:bookmarkStart w:id="55" w:name="_Toc13533"/>
            <w:bookmarkStart w:id="56" w:name="_Toc9360"/>
            <w:r>
              <w:rPr>
                <w:rFonts w:hint="eastAsia" w:ascii="Times New Roman" w:eastAsia="宋体"/>
                <w:bCs/>
                <w:spacing w:val="0"/>
                <w:sz w:val="21"/>
                <w:szCs w:val="21"/>
              </w:rPr>
              <w:t>类别</w:t>
            </w:r>
          </w:p>
        </w:tc>
        <w:tc>
          <w:tcPr>
            <w:tcW w:w="810" w:type="pct"/>
            <w:vMerge w:val="restar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rPr>
              <w:t>名称</w:t>
            </w:r>
          </w:p>
        </w:tc>
        <w:tc>
          <w:tcPr>
            <w:tcW w:w="1996" w:type="pct"/>
            <w:vMerge w:val="restar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rPr>
              <w:t>规格、成份</w:t>
            </w:r>
          </w:p>
        </w:tc>
        <w:tc>
          <w:tcPr>
            <w:tcW w:w="1266" w:type="pct"/>
            <w:gridSpan w:val="2"/>
            <w:tcBorders>
              <w:tl2br w:val="nil"/>
              <w:tr2bl w:val="nil"/>
            </w:tcBorders>
            <w:vAlign w:val="center"/>
          </w:tcPr>
          <w:p>
            <w:pPr>
              <w:jc w:val="center"/>
              <w:rPr>
                <w:rFonts w:hint="eastAsia" w:ascii="Times New Roman" w:eastAsia="宋体"/>
                <w:b/>
                <w:spacing w:val="0"/>
                <w:sz w:val="21"/>
                <w:szCs w:val="21"/>
                <w:lang w:eastAsia="zh-CN"/>
              </w:rPr>
            </w:pPr>
            <w:r>
              <w:rPr>
                <w:rFonts w:ascii="Times New Roman" w:eastAsia="宋体"/>
                <w:b/>
                <w:spacing w:val="0"/>
                <w:sz w:val="21"/>
                <w:szCs w:val="21"/>
              </w:rPr>
              <w:t>年用量</w:t>
            </w:r>
            <w:r>
              <w:rPr>
                <w:rFonts w:hint="eastAsia"/>
                <w:b/>
                <w:spacing w:val="0"/>
                <w:sz w:val="21"/>
                <w:szCs w:val="21"/>
                <w:lang w:eastAsia="zh-CN"/>
              </w:rPr>
              <w:t>（</w:t>
            </w:r>
            <w:r>
              <w:rPr>
                <w:rFonts w:hint="eastAsia"/>
                <w:b/>
                <w:spacing w:val="0"/>
                <w:sz w:val="21"/>
                <w:szCs w:val="21"/>
                <w:lang w:val="en-US" w:eastAsia="zh-CN"/>
              </w:rPr>
              <w:t>t/a</w:t>
            </w:r>
            <w:r>
              <w:rPr>
                <w:rFonts w:hint="eastAsia"/>
                <w:b/>
                <w:spacing w:val="0"/>
                <w:sz w:val="21"/>
                <w:szCs w:val="21"/>
                <w:lang w:eastAsia="zh-CN"/>
              </w:rPr>
              <w:t>）</w:t>
            </w:r>
          </w:p>
        </w:tc>
        <w:tc>
          <w:tcPr>
            <w:tcW w:w="542" w:type="pct"/>
            <w:vMerge w:val="restart"/>
            <w:tcBorders>
              <w:tl2br w:val="nil"/>
              <w:tr2bl w:val="nil"/>
            </w:tcBorders>
            <w:vAlign w:val="center"/>
          </w:tcPr>
          <w:p>
            <w:pPr>
              <w:jc w:val="center"/>
              <w:rPr>
                <w:rFonts w:hint="eastAsia" w:ascii="Times New Roman" w:eastAsia="宋体"/>
                <w:b/>
                <w:spacing w:val="0"/>
                <w:sz w:val="21"/>
                <w:szCs w:val="21"/>
                <w:lang w:val="en-US" w:eastAsia="zh-CN"/>
              </w:rPr>
            </w:pPr>
            <w:r>
              <w:rPr>
                <w:rFonts w:hint="eastAsia" w:ascii="Times New Roman" w:eastAsia="宋体"/>
                <w:b/>
                <w:spacing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vMerge w:val="continue"/>
            <w:tcBorders>
              <w:tl2br w:val="nil"/>
              <w:tr2bl w:val="nil"/>
            </w:tcBorders>
            <w:vAlign w:val="center"/>
          </w:tcPr>
          <w:p>
            <w:pPr>
              <w:jc w:val="center"/>
              <w:rPr>
                <w:rFonts w:hint="eastAsia" w:ascii="Times New Roman" w:eastAsia="宋体"/>
                <w:bCs/>
                <w:spacing w:val="0"/>
                <w:sz w:val="21"/>
                <w:szCs w:val="21"/>
              </w:rPr>
            </w:pPr>
          </w:p>
        </w:tc>
        <w:tc>
          <w:tcPr>
            <w:tcW w:w="1996" w:type="pct"/>
            <w:vMerge w:val="continue"/>
            <w:tcBorders>
              <w:tl2br w:val="nil"/>
              <w:tr2bl w:val="nil"/>
            </w:tcBorders>
            <w:vAlign w:val="center"/>
          </w:tcPr>
          <w:p>
            <w:pPr>
              <w:jc w:val="center"/>
              <w:rPr>
                <w:rFonts w:hint="eastAsia" w:ascii="Times New Roman" w:eastAsia="宋体"/>
                <w:bCs/>
                <w:spacing w:val="0"/>
                <w:sz w:val="21"/>
                <w:szCs w:val="21"/>
              </w:rPr>
            </w:pPr>
          </w:p>
        </w:tc>
        <w:tc>
          <w:tcPr>
            <w:tcW w:w="642" w:type="pct"/>
            <w:tcBorders>
              <w:tl2br w:val="nil"/>
              <w:tr2bl w:val="nil"/>
            </w:tcBorders>
            <w:vAlign w:val="center"/>
          </w:tcPr>
          <w:p>
            <w:pPr>
              <w:jc w:val="center"/>
              <w:rPr>
                <w:rFonts w:hint="default" w:ascii="Times New Roman" w:eastAsia="宋体"/>
                <w:b/>
                <w:spacing w:val="0"/>
                <w:sz w:val="21"/>
                <w:szCs w:val="21"/>
                <w:lang w:val="en-US" w:eastAsia="zh-CN"/>
              </w:rPr>
            </w:pPr>
            <w:r>
              <w:rPr>
                <w:rFonts w:hint="eastAsia" w:ascii="Times New Roman" w:eastAsia="宋体"/>
                <w:b/>
                <w:spacing w:val="0"/>
                <w:sz w:val="21"/>
                <w:szCs w:val="21"/>
                <w:lang w:val="en-US" w:eastAsia="zh-CN"/>
              </w:rPr>
              <w:t>环评量</w:t>
            </w:r>
          </w:p>
        </w:tc>
        <w:tc>
          <w:tcPr>
            <w:tcW w:w="624" w:type="pct"/>
            <w:tcBorders>
              <w:tl2br w:val="nil"/>
              <w:tr2bl w:val="nil"/>
            </w:tcBorders>
            <w:vAlign w:val="center"/>
          </w:tcPr>
          <w:p>
            <w:pPr>
              <w:jc w:val="center"/>
              <w:rPr>
                <w:rFonts w:hint="default" w:ascii="Times New Roman" w:eastAsia="宋体"/>
                <w:b/>
                <w:spacing w:val="0"/>
                <w:sz w:val="21"/>
                <w:szCs w:val="21"/>
                <w:lang w:val="en-US" w:eastAsia="zh-CN"/>
              </w:rPr>
            </w:pPr>
            <w:r>
              <w:rPr>
                <w:rFonts w:hint="eastAsia" w:ascii="Times New Roman" w:eastAsia="宋体"/>
                <w:b/>
                <w:spacing w:val="0"/>
                <w:sz w:val="21"/>
                <w:szCs w:val="21"/>
                <w:lang w:val="en-US" w:eastAsia="zh-CN"/>
              </w:rPr>
              <w:t>实际量</w:t>
            </w:r>
          </w:p>
        </w:tc>
        <w:tc>
          <w:tcPr>
            <w:tcW w:w="542" w:type="pct"/>
            <w:vMerge w:val="continue"/>
            <w:tcBorders>
              <w:tl2br w:val="nil"/>
              <w:tr2bl w:val="nil"/>
            </w:tcBorders>
            <w:vAlign w:val="center"/>
          </w:tcPr>
          <w:p>
            <w:pPr>
              <w:jc w:val="center"/>
              <w:rPr>
                <w:rFonts w:ascii="Times New Roman" w:eastAsia="宋体"/>
                <w:b/>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注塑车间</w:t>
            </w: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ABS粒子</w:t>
            </w:r>
          </w:p>
        </w:tc>
        <w:tc>
          <w:tcPr>
            <w:tcW w:w="1996"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丙烯腈-丁二烯-苯乙烯共聚物</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1000</w:t>
            </w:r>
          </w:p>
        </w:tc>
        <w:tc>
          <w:tcPr>
            <w:tcW w:w="624"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PP粒子</w:t>
            </w:r>
          </w:p>
        </w:tc>
        <w:tc>
          <w:tcPr>
            <w:tcW w:w="1996"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聚丙烯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624" w:type="pct"/>
            <w:tcBorders>
              <w:tl2br w:val="nil"/>
              <w:tr2bl w:val="nil"/>
            </w:tcBorders>
            <w:vAlign w:val="center"/>
          </w:tcPr>
          <w:p>
            <w:pPr>
              <w:tabs>
                <w:tab w:val="left" w:pos="579"/>
              </w:tabs>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PPO粒子</w:t>
            </w:r>
          </w:p>
        </w:tc>
        <w:tc>
          <w:tcPr>
            <w:tcW w:w="1996"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聚苯醚</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TPE粒子</w:t>
            </w:r>
          </w:p>
        </w:tc>
        <w:tc>
          <w:tcPr>
            <w:tcW w:w="1996"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热塑性弹性体</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PS粒子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聚苯乙烯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1600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1600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PET粒子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聚对苯二甲酸乙二醇酯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PC粒子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聚碳酸酯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800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800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AS粒子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丙烯腈</w:t>
            </w:r>
            <w:r>
              <w:rPr>
                <w:rFonts w:hint="default" w:ascii="Times New Roman" w:eastAsia="宋体"/>
                <w:bCs/>
                <w:spacing w:val="0"/>
                <w:sz w:val="21"/>
                <w:szCs w:val="21"/>
                <w:lang w:val="en-US" w:eastAsia="zh-CN"/>
              </w:rPr>
              <w:t>-</w:t>
            </w:r>
            <w:r>
              <w:rPr>
                <w:rFonts w:hint="eastAsia" w:ascii="Times New Roman" w:eastAsia="宋体"/>
                <w:bCs/>
                <w:spacing w:val="0"/>
                <w:sz w:val="21"/>
                <w:szCs w:val="21"/>
                <w:lang w:val="en-US" w:eastAsia="zh-CN"/>
              </w:rPr>
              <w:t>苯乙烯共聚物</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100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PA粒子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聚酰胺</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PE粒子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聚乙烯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PMMA粒子</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聚甲基丙烯酸甲酯</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ASACLEAN粒子</w:t>
            </w:r>
          </w:p>
        </w:tc>
        <w:tc>
          <w:tcPr>
            <w:tcW w:w="1996"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POM粒子</w:t>
            </w:r>
          </w:p>
        </w:tc>
        <w:tc>
          <w:tcPr>
            <w:tcW w:w="1996"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聚甲醛</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150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150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模具车间</w:t>
            </w: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模具钢</w:t>
            </w:r>
          </w:p>
        </w:tc>
        <w:tc>
          <w:tcPr>
            <w:tcW w:w="1996"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72</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72</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切削液</w:t>
            </w:r>
          </w:p>
        </w:tc>
        <w:tc>
          <w:tcPr>
            <w:tcW w:w="1996" w:type="pct"/>
            <w:tcBorders>
              <w:tl2br w:val="nil"/>
              <w:tr2bl w:val="nil"/>
            </w:tcBorders>
            <w:vAlign w:val="center"/>
          </w:tcPr>
          <w:p>
            <w:pPr>
              <w:jc w:val="both"/>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矿物油 </w:t>
            </w:r>
            <w:r>
              <w:rPr>
                <w:rFonts w:hint="default" w:ascii="Times New Roman" w:eastAsia="宋体"/>
                <w:bCs/>
                <w:spacing w:val="0"/>
                <w:sz w:val="21"/>
                <w:szCs w:val="21"/>
                <w:lang w:val="en-US" w:eastAsia="zh-CN"/>
              </w:rPr>
              <w:t>55%</w:t>
            </w:r>
            <w:r>
              <w:rPr>
                <w:rFonts w:hint="eastAsia" w:ascii="Times New Roman" w:eastAsia="宋体"/>
                <w:bCs/>
                <w:spacing w:val="0"/>
                <w:sz w:val="21"/>
                <w:szCs w:val="21"/>
                <w:lang w:val="en-US" w:eastAsia="zh-CN"/>
              </w:rPr>
              <w:t xml:space="preserve">、石油磺酸钠 </w:t>
            </w:r>
            <w:r>
              <w:rPr>
                <w:rFonts w:hint="default" w:ascii="Times New Roman" w:eastAsia="宋体"/>
                <w:bCs/>
                <w:spacing w:val="0"/>
                <w:sz w:val="21"/>
                <w:szCs w:val="21"/>
                <w:lang w:val="en-US" w:eastAsia="zh-CN"/>
              </w:rPr>
              <w:t>8%</w:t>
            </w:r>
            <w:r>
              <w:rPr>
                <w:rFonts w:hint="eastAsia" w:ascii="Times New Roman" w:eastAsia="宋体"/>
                <w:bCs/>
                <w:spacing w:val="0"/>
                <w:sz w:val="21"/>
                <w:szCs w:val="21"/>
                <w:lang w:val="en-US" w:eastAsia="zh-CN"/>
              </w:rPr>
              <w:t>、山梨糖醇单油酸酯</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、三羟甲基丙烷油酸酯</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 xml:space="preserve">、其他 </w:t>
            </w:r>
            <w:r>
              <w:rPr>
                <w:rFonts w:hint="default" w:ascii="Times New Roman" w:eastAsia="宋体"/>
                <w:bCs/>
                <w:spacing w:val="0"/>
                <w:sz w:val="21"/>
                <w:szCs w:val="21"/>
                <w:lang w:val="en-US" w:eastAsia="zh-CN"/>
              </w:rPr>
              <w:t>2%</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0.4</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0.4</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润滑油</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基础油</w:t>
            </w:r>
            <w:r>
              <w:rPr>
                <w:rFonts w:hint="default" w:ascii="Times New Roman" w:eastAsia="宋体"/>
                <w:bCs/>
                <w:spacing w:val="0"/>
                <w:sz w:val="21"/>
                <w:szCs w:val="21"/>
                <w:lang w:val="en-US" w:eastAsia="zh-CN"/>
              </w:rPr>
              <w:t>85%</w:t>
            </w:r>
            <w:r>
              <w:rPr>
                <w:rFonts w:hint="eastAsia" w:ascii="Times New Roman" w:eastAsia="宋体"/>
                <w:bCs/>
                <w:spacing w:val="0"/>
                <w:sz w:val="21"/>
                <w:szCs w:val="21"/>
                <w:lang w:val="en-US" w:eastAsia="zh-CN"/>
              </w:rPr>
              <w:t xml:space="preserve">、硫含量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、脂肪含量 </w:t>
            </w:r>
            <w:r>
              <w:rPr>
                <w:rFonts w:hint="default" w:ascii="Times New Roman" w:eastAsia="宋体"/>
                <w:bCs/>
                <w:spacing w:val="0"/>
                <w:sz w:val="21"/>
                <w:szCs w:val="21"/>
                <w:lang w:val="en-US" w:eastAsia="zh-CN"/>
              </w:rPr>
              <w:t>10%</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电火花油</w:t>
            </w:r>
          </w:p>
        </w:tc>
        <w:tc>
          <w:tcPr>
            <w:tcW w:w="1996" w:type="pct"/>
            <w:tcBorders>
              <w:tl2br w:val="nil"/>
              <w:tr2bl w:val="nil"/>
            </w:tcBorders>
            <w:vAlign w:val="center"/>
          </w:tcPr>
          <w:p>
            <w:pPr>
              <w:jc w:val="center"/>
              <w:rPr>
                <w:rFonts w:hint="eastAsia" w:ascii="Times New Roman" w:eastAsia="宋体"/>
                <w:bCs/>
                <w:spacing w:val="0"/>
                <w:sz w:val="21"/>
                <w:szCs w:val="21"/>
                <w:lang w:eastAsia="zh-CN"/>
              </w:rPr>
            </w:pPr>
            <w:r>
              <w:rPr>
                <w:rFonts w:hint="eastAsia" w:ascii="Times New Roman" w:eastAsia="宋体"/>
                <w:bCs/>
                <w:spacing w:val="0"/>
                <w:sz w:val="21"/>
                <w:szCs w:val="21"/>
                <w:lang w:val="en-US" w:eastAsia="zh-CN"/>
              </w:rPr>
              <w:t>矿物油</w:t>
            </w:r>
          </w:p>
        </w:tc>
        <w:tc>
          <w:tcPr>
            <w:tcW w:w="6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spacing w:val="0"/>
                <w:sz w:val="21"/>
                <w:szCs w:val="21"/>
                <w:lang w:val="en-US" w:eastAsia="zh-CN"/>
              </w:rPr>
              <w:t>1</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restar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涂装车间</w:t>
            </w:r>
          </w:p>
        </w:tc>
        <w:tc>
          <w:tcPr>
            <w:tcW w:w="810"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高固份油</w:t>
            </w:r>
          </w:p>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漆（底漆）</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丙烯酸树脂</w:t>
            </w:r>
          </w:p>
          <w:p>
            <w:pPr>
              <w:jc w:val="center"/>
              <w:rPr>
                <w:rFonts w:hint="eastAsia" w:ascii="Times New Roman" w:eastAsia="宋体"/>
                <w:bCs/>
                <w:spacing w:val="0"/>
                <w:sz w:val="21"/>
                <w:szCs w:val="21"/>
              </w:rPr>
            </w:pPr>
            <w:r>
              <w:rPr>
                <w:rFonts w:hint="default" w:ascii="Times New Roman" w:eastAsia="宋体"/>
                <w:bCs/>
                <w:spacing w:val="0"/>
                <w:sz w:val="21"/>
                <w:szCs w:val="21"/>
                <w:lang w:val="en-US" w:eastAsia="zh-CN"/>
              </w:rPr>
              <w:t>70%</w:t>
            </w:r>
            <w:r>
              <w:rPr>
                <w:rFonts w:hint="eastAsia" w:ascii="Times New Roman" w:eastAsia="宋体"/>
                <w:bCs/>
                <w:spacing w:val="0"/>
                <w:sz w:val="21"/>
                <w:szCs w:val="21"/>
                <w:lang w:val="en-US" w:eastAsia="zh-CN"/>
              </w:rPr>
              <w:t xml:space="preserve">、颜料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、助剂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、二乙二醇二甲醚 </w:t>
            </w:r>
            <w:r>
              <w:rPr>
                <w:rFonts w:hint="default" w:ascii="Times New Roman" w:eastAsia="宋体"/>
                <w:bCs/>
                <w:spacing w:val="0"/>
                <w:sz w:val="21"/>
                <w:szCs w:val="21"/>
                <w:lang w:val="en-US" w:eastAsia="zh-CN"/>
              </w:rPr>
              <w:t>8%</w:t>
            </w:r>
            <w:r>
              <w:rPr>
                <w:rFonts w:hint="eastAsia" w:ascii="Times New Roman" w:eastAsia="宋体"/>
                <w:bCs/>
                <w:spacing w:val="0"/>
                <w:sz w:val="21"/>
                <w:szCs w:val="21"/>
                <w:lang w:val="en-US" w:eastAsia="zh-CN"/>
              </w:rPr>
              <w:t xml:space="preserve">、二乙二醇丁醚 </w:t>
            </w:r>
            <w:r>
              <w:rPr>
                <w:rFonts w:hint="default" w:ascii="Times New Roman" w:eastAsia="宋体"/>
                <w:bCs/>
                <w:spacing w:val="0"/>
                <w:sz w:val="21"/>
                <w:szCs w:val="21"/>
                <w:lang w:val="en-US" w:eastAsia="zh-CN"/>
              </w:rPr>
              <w:t>8%</w:t>
            </w:r>
            <w:r>
              <w:rPr>
                <w:rFonts w:hint="eastAsia" w:ascii="Times New Roman" w:eastAsia="宋体"/>
                <w:bCs/>
                <w:spacing w:val="0"/>
                <w:sz w:val="21"/>
                <w:szCs w:val="21"/>
                <w:lang w:val="en-US" w:eastAsia="zh-CN"/>
              </w:rPr>
              <w:t xml:space="preserve">、二丙二醇丁醚 </w:t>
            </w:r>
            <w:r>
              <w:rPr>
                <w:rFonts w:hint="default" w:ascii="Times New Roman" w:eastAsia="宋体"/>
                <w:bCs/>
                <w:spacing w:val="0"/>
                <w:sz w:val="21"/>
                <w:szCs w:val="21"/>
                <w:lang w:val="en-US" w:eastAsia="zh-CN"/>
              </w:rPr>
              <w:t>4%</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17.575</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17.575</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稀释剂</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正丁醇 </w:t>
            </w:r>
            <w:r>
              <w:rPr>
                <w:rFonts w:hint="default" w:ascii="Times New Roman" w:eastAsia="宋体"/>
                <w:bCs/>
                <w:spacing w:val="0"/>
                <w:sz w:val="21"/>
                <w:szCs w:val="21"/>
                <w:lang w:val="en-US" w:eastAsia="zh-CN"/>
              </w:rPr>
              <w:t>15%</w:t>
            </w:r>
            <w:r>
              <w:rPr>
                <w:rFonts w:hint="eastAsia" w:ascii="Times New Roman" w:eastAsia="宋体"/>
                <w:bCs/>
                <w:spacing w:val="0"/>
                <w:sz w:val="21"/>
                <w:szCs w:val="21"/>
                <w:lang w:val="en-US" w:eastAsia="zh-CN"/>
              </w:rPr>
              <w:t xml:space="preserve">、异丙醇 </w:t>
            </w:r>
            <w:r>
              <w:rPr>
                <w:rFonts w:hint="default" w:ascii="Times New Roman" w:eastAsia="宋体"/>
                <w:bCs/>
                <w:spacing w:val="0"/>
                <w:sz w:val="21"/>
                <w:szCs w:val="21"/>
                <w:lang w:val="en-US" w:eastAsia="zh-CN"/>
              </w:rPr>
              <w:t>15%</w:t>
            </w:r>
            <w:r>
              <w:rPr>
                <w:rFonts w:hint="eastAsia" w:ascii="Times New Roman" w:eastAsia="宋体"/>
                <w:bCs/>
                <w:spacing w:val="0"/>
                <w:sz w:val="21"/>
                <w:szCs w:val="21"/>
                <w:lang w:val="en-US" w:eastAsia="zh-CN"/>
              </w:rPr>
              <w:t xml:space="preserve">、二丙酮醇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、乙二丁醚 </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 xml:space="preserve">、乙酸乙酯 </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 xml:space="preserve">、乙酸丁酯 </w:t>
            </w:r>
            <w:r>
              <w:rPr>
                <w:rFonts w:hint="default" w:ascii="Times New Roman" w:eastAsia="宋体"/>
                <w:bCs/>
                <w:spacing w:val="0"/>
                <w:sz w:val="21"/>
                <w:szCs w:val="21"/>
                <w:lang w:val="en-US" w:eastAsia="zh-CN"/>
              </w:rPr>
              <w:t>15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1.76</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1.76</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固化剂</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六亚甲基二异氰酸酯（</w:t>
            </w:r>
            <w:r>
              <w:rPr>
                <w:rFonts w:hint="default" w:ascii="Times New Roman" w:eastAsia="宋体"/>
                <w:bCs/>
                <w:spacing w:val="0"/>
                <w:sz w:val="21"/>
                <w:szCs w:val="21"/>
                <w:lang w:val="en-US" w:eastAsia="zh-CN"/>
              </w:rPr>
              <w:t>HDI)0.17%</w:t>
            </w:r>
            <w:r>
              <w:rPr>
                <w:rFonts w:hint="eastAsia" w:ascii="Times New Roman" w:eastAsia="宋体"/>
                <w:bCs/>
                <w:spacing w:val="0"/>
                <w:sz w:val="21"/>
                <w:szCs w:val="21"/>
                <w:lang w:val="en-US" w:eastAsia="zh-CN"/>
              </w:rPr>
              <w:t xml:space="preserve">，异氰脲酸 酯改性 </w:t>
            </w:r>
            <w:r>
              <w:rPr>
                <w:rFonts w:hint="default" w:ascii="Times New Roman" w:eastAsia="宋体"/>
                <w:bCs/>
                <w:spacing w:val="0"/>
                <w:sz w:val="21"/>
                <w:szCs w:val="21"/>
                <w:lang w:val="en-US" w:eastAsia="zh-CN"/>
              </w:rPr>
              <w:t>HDI39.83%</w:t>
            </w:r>
            <w:r>
              <w:rPr>
                <w:rFonts w:hint="eastAsia" w:ascii="Times New Roman" w:eastAsia="宋体"/>
                <w:bCs/>
                <w:spacing w:val="0"/>
                <w:sz w:val="21"/>
                <w:szCs w:val="21"/>
                <w:lang w:val="en-US" w:eastAsia="zh-CN"/>
              </w:rPr>
              <w:t xml:space="preserve">，乙酸乙 酯 </w:t>
            </w:r>
            <w:r>
              <w:rPr>
                <w:rFonts w:hint="default" w:ascii="Times New Roman" w:eastAsia="宋体"/>
                <w:bCs/>
                <w:spacing w:val="0"/>
                <w:sz w:val="21"/>
                <w:szCs w:val="21"/>
                <w:lang w:val="en-US" w:eastAsia="zh-CN"/>
              </w:rPr>
              <w:t>60%</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1.76</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1.76</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UV漆（面漆）</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多功能丙稀酸酯</w:t>
            </w:r>
            <w:r>
              <w:rPr>
                <w:rFonts w:hint="default" w:ascii="Times New Roman" w:eastAsia="宋体"/>
                <w:bCs/>
                <w:spacing w:val="0"/>
                <w:sz w:val="21"/>
                <w:szCs w:val="21"/>
                <w:lang w:val="en-US" w:eastAsia="zh-CN"/>
              </w:rPr>
              <w:t>25%</w:t>
            </w:r>
            <w:r>
              <w:rPr>
                <w:rFonts w:hint="eastAsia" w:ascii="Times New Roman" w:eastAsia="宋体"/>
                <w:bCs/>
                <w:spacing w:val="0"/>
                <w:sz w:val="21"/>
                <w:szCs w:val="21"/>
                <w:lang w:val="en-US" w:eastAsia="zh-CN"/>
              </w:rPr>
              <w:t xml:space="preserve">，紫外线硬化型氨酯丙稀酸酯 </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，正丁醇</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，甲苯 </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 xml:space="preserve">，乙酸乙酯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，乙酸正丁酯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18.5</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18.5</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rPr>
            </w:pPr>
            <w:r>
              <w:rPr>
                <w:rFonts w:hint="default" w:ascii="Times New Roman" w:eastAsia="宋体"/>
                <w:bCs/>
                <w:spacing w:val="0"/>
                <w:sz w:val="21"/>
                <w:szCs w:val="21"/>
                <w:lang w:val="en-US" w:eastAsia="zh-CN"/>
              </w:rPr>
              <w:t xml:space="preserve">UV </w:t>
            </w:r>
            <w:r>
              <w:rPr>
                <w:rFonts w:hint="eastAsia" w:ascii="Times New Roman" w:eastAsia="宋体"/>
                <w:bCs/>
                <w:spacing w:val="0"/>
                <w:sz w:val="21"/>
                <w:szCs w:val="21"/>
                <w:lang w:val="en-US" w:eastAsia="zh-CN"/>
              </w:rPr>
              <w:t>漆稀释剂</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异丁醇 </w:t>
            </w:r>
            <w:r>
              <w:rPr>
                <w:rFonts w:hint="default" w:ascii="Times New Roman" w:eastAsia="宋体"/>
                <w:bCs/>
                <w:spacing w:val="0"/>
                <w:sz w:val="21"/>
                <w:szCs w:val="21"/>
                <w:lang w:val="en-US" w:eastAsia="zh-CN"/>
              </w:rPr>
              <w:t>15%</w:t>
            </w:r>
            <w:r>
              <w:rPr>
                <w:rFonts w:hint="eastAsia" w:ascii="Times New Roman" w:eastAsia="宋体"/>
                <w:bCs/>
                <w:spacing w:val="0"/>
                <w:sz w:val="21"/>
                <w:szCs w:val="21"/>
                <w:lang w:val="en-US" w:eastAsia="zh-CN"/>
              </w:rPr>
              <w:t xml:space="preserve">、乙酸异丁酯 </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、乙二醇单叔丁醚</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、丙酮</w:t>
            </w:r>
            <w:r>
              <w:rPr>
                <w:rFonts w:hint="default" w:ascii="Times New Roman" w:eastAsia="宋体"/>
                <w:bCs/>
                <w:spacing w:val="0"/>
                <w:sz w:val="21"/>
                <w:szCs w:val="21"/>
                <w:lang w:val="en-US" w:eastAsia="zh-CN"/>
              </w:rPr>
              <w:t>40%</w:t>
            </w:r>
            <w:r>
              <w:rPr>
                <w:rFonts w:hint="eastAsia" w:ascii="Times New Roman" w:eastAsia="宋体"/>
                <w:bCs/>
                <w:spacing w:val="0"/>
                <w:sz w:val="21"/>
                <w:szCs w:val="21"/>
                <w:lang w:val="en-US" w:eastAsia="zh-CN"/>
              </w:rPr>
              <w:t xml:space="preserve">、环已酮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9.25</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9.25</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vMerge w:val="restar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耐指纹漆</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丙烯酸树脂</w:t>
            </w:r>
          </w:p>
          <w:p>
            <w:pPr>
              <w:jc w:val="center"/>
              <w:rPr>
                <w:rFonts w:hint="eastAsia" w:ascii="Times New Roman" w:eastAsia="宋体"/>
                <w:bCs/>
                <w:spacing w:val="0"/>
                <w:sz w:val="21"/>
                <w:szCs w:val="21"/>
              </w:rPr>
            </w:pPr>
            <w:r>
              <w:rPr>
                <w:rFonts w:hint="default" w:ascii="Times New Roman" w:eastAsia="宋体"/>
                <w:bCs/>
                <w:spacing w:val="0"/>
                <w:sz w:val="21"/>
                <w:szCs w:val="21"/>
                <w:lang w:val="en-US" w:eastAsia="zh-CN"/>
              </w:rPr>
              <w:t>40%</w:t>
            </w:r>
            <w:r>
              <w:rPr>
                <w:rFonts w:hint="eastAsia" w:ascii="Times New Roman" w:eastAsia="宋体"/>
                <w:bCs/>
                <w:spacing w:val="0"/>
                <w:sz w:val="21"/>
                <w:szCs w:val="21"/>
                <w:lang w:val="en-US" w:eastAsia="zh-CN"/>
              </w:rPr>
              <w:t xml:space="preserve">、填料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、助剂 </w:t>
            </w:r>
            <w:r>
              <w:rPr>
                <w:rFonts w:hint="default" w:ascii="Times New Roman" w:eastAsia="宋体"/>
                <w:bCs/>
                <w:spacing w:val="0"/>
                <w:sz w:val="21"/>
                <w:szCs w:val="21"/>
                <w:lang w:val="en-US" w:eastAsia="zh-CN"/>
              </w:rPr>
              <w:t>3%</w:t>
            </w:r>
            <w:r>
              <w:rPr>
                <w:rFonts w:hint="eastAsia" w:ascii="Times New Roman" w:eastAsia="宋体"/>
                <w:bCs/>
                <w:spacing w:val="0"/>
                <w:sz w:val="21"/>
                <w:szCs w:val="21"/>
                <w:lang w:val="en-US" w:eastAsia="zh-CN"/>
              </w:rPr>
              <w:t>、甲苯</w:t>
            </w:r>
            <w:r>
              <w:rPr>
                <w:rFonts w:hint="default" w:ascii="Times New Roman" w:eastAsia="宋体"/>
                <w:bCs/>
                <w:spacing w:val="0"/>
                <w:sz w:val="21"/>
                <w:szCs w:val="21"/>
                <w:lang w:val="en-US" w:eastAsia="zh-CN"/>
              </w:rPr>
              <w:t>35%</w:t>
            </w:r>
            <w:r>
              <w:rPr>
                <w:rFonts w:hint="eastAsia" w:ascii="Times New Roman" w:eastAsia="宋体"/>
                <w:bCs/>
                <w:spacing w:val="0"/>
                <w:sz w:val="21"/>
                <w:szCs w:val="21"/>
                <w:lang w:val="en-US" w:eastAsia="zh-CN"/>
              </w:rPr>
              <w:t>、二甲苯</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、乙酸乙酯</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、乙酸丁酯</w:t>
            </w:r>
            <w:r>
              <w:rPr>
                <w:rFonts w:hint="default" w:ascii="Times New Roman" w:eastAsia="宋体"/>
                <w:bCs/>
                <w:spacing w:val="0"/>
                <w:sz w:val="21"/>
                <w:szCs w:val="21"/>
                <w:lang w:val="en-US" w:eastAsia="zh-CN"/>
              </w:rPr>
              <w:t>2%</w:t>
            </w:r>
            <w:r>
              <w:rPr>
                <w:rFonts w:hint="eastAsia" w:ascii="Times New Roman" w:eastAsia="宋体"/>
                <w:bCs/>
                <w:spacing w:val="0"/>
                <w:sz w:val="21"/>
                <w:szCs w:val="21"/>
                <w:lang w:val="en-US" w:eastAsia="zh-CN"/>
              </w:rPr>
              <w:t>、丙二醇甲醚</w:t>
            </w:r>
          </w:p>
          <w:p>
            <w:pPr>
              <w:jc w:val="center"/>
              <w:rPr>
                <w:rFonts w:hint="eastAsia" w:ascii="Times New Roman" w:eastAsia="宋体"/>
                <w:bCs/>
                <w:spacing w:val="0"/>
                <w:sz w:val="21"/>
                <w:szCs w:val="21"/>
                <w:lang w:eastAsia="zh-CN"/>
              </w:rPr>
            </w:pPr>
            <w:r>
              <w:rPr>
                <w:rFonts w:hint="eastAsia" w:ascii="Times New Roman" w:eastAsia="宋体"/>
                <w:bCs/>
                <w:spacing w:val="0"/>
                <w:sz w:val="21"/>
                <w:szCs w:val="21"/>
                <w:lang w:val="en-US" w:eastAsia="zh-CN"/>
              </w:rPr>
              <w:t xml:space="preserve">醋酸酯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spacing w:val="0"/>
                <w:sz w:val="21"/>
                <w:szCs w:val="21"/>
                <w:lang w:val="en-US" w:eastAsia="zh-CN"/>
              </w:rPr>
              <w:t>4</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4</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vMerge w:val="continue"/>
            <w:tcBorders>
              <w:tl2br w:val="nil"/>
              <w:tr2bl w:val="nil"/>
            </w:tcBorders>
            <w:vAlign w:val="center"/>
          </w:tcPr>
          <w:p>
            <w:pPr>
              <w:jc w:val="center"/>
              <w:rPr>
                <w:rFonts w:hint="eastAsia" w:ascii="Times New Roman" w:eastAsia="宋体"/>
                <w:bCs/>
                <w:spacing w:val="0"/>
                <w:sz w:val="21"/>
                <w:szCs w:val="21"/>
              </w:rPr>
            </w:pP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丙烯酸树脂</w:t>
            </w:r>
            <w:r>
              <w:rPr>
                <w:rFonts w:hint="default" w:ascii="Times New Roman" w:eastAsia="宋体"/>
                <w:bCs/>
                <w:spacing w:val="0"/>
                <w:sz w:val="21"/>
                <w:szCs w:val="21"/>
                <w:lang w:val="en-US" w:eastAsia="zh-CN"/>
              </w:rPr>
              <w:t>70%</w:t>
            </w:r>
            <w:r>
              <w:rPr>
                <w:rFonts w:hint="eastAsia" w:ascii="Times New Roman" w:eastAsia="宋体"/>
                <w:bCs/>
                <w:spacing w:val="0"/>
                <w:sz w:val="21"/>
                <w:szCs w:val="21"/>
                <w:lang w:val="en-US" w:eastAsia="zh-CN"/>
              </w:rPr>
              <w:t xml:space="preserve">、助剂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、乙酸乙酯 </w:t>
            </w:r>
            <w:r>
              <w:rPr>
                <w:rFonts w:hint="default" w:ascii="Times New Roman" w:eastAsia="宋体"/>
                <w:bCs/>
                <w:spacing w:val="0"/>
                <w:sz w:val="21"/>
                <w:szCs w:val="21"/>
                <w:lang w:val="en-US" w:eastAsia="zh-CN"/>
              </w:rPr>
              <w:t>10%</w:t>
            </w:r>
            <w:r>
              <w:rPr>
                <w:rFonts w:hint="eastAsia" w:ascii="Times New Roman" w:eastAsia="宋体"/>
                <w:bCs/>
                <w:spacing w:val="0"/>
                <w:sz w:val="21"/>
                <w:szCs w:val="21"/>
                <w:lang w:val="en-US" w:eastAsia="zh-CN"/>
              </w:rPr>
              <w:t xml:space="preserve">、乙酸丁酯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、异丙醇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 xml:space="preserve">、乙二醇丁醚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spacing w:val="0"/>
                <w:sz w:val="21"/>
                <w:szCs w:val="21"/>
                <w:lang w:val="en-US" w:eastAsia="zh-CN"/>
              </w:rPr>
              <w:t>3</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3</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洗净液</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异丁醇</w:t>
            </w:r>
            <w:r>
              <w:rPr>
                <w:rFonts w:hint="default" w:ascii="Times New Roman" w:eastAsia="宋体"/>
                <w:bCs/>
                <w:spacing w:val="0"/>
                <w:sz w:val="21"/>
                <w:szCs w:val="21"/>
                <w:lang w:val="en-US" w:eastAsia="zh-CN"/>
              </w:rPr>
              <w:t>15%</w:t>
            </w:r>
            <w:r>
              <w:rPr>
                <w:rFonts w:hint="eastAsia" w:ascii="Times New Roman" w:eastAsia="宋体"/>
                <w:bCs/>
                <w:spacing w:val="0"/>
                <w:sz w:val="21"/>
                <w:szCs w:val="21"/>
                <w:lang w:val="en-US" w:eastAsia="zh-CN"/>
              </w:rPr>
              <w:t xml:space="preserve">、乙酸异丁酯 </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、乙二醇单叔丁醚</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、丙酮</w:t>
            </w:r>
            <w:r>
              <w:rPr>
                <w:rFonts w:hint="default" w:ascii="Times New Roman" w:eastAsia="宋体"/>
                <w:bCs/>
                <w:spacing w:val="0"/>
                <w:sz w:val="21"/>
                <w:szCs w:val="21"/>
                <w:lang w:val="en-US" w:eastAsia="zh-CN"/>
              </w:rPr>
              <w:t>40%</w:t>
            </w:r>
            <w:r>
              <w:rPr>
                <w:rFonts w:hint="eastAsia" w:ascii="Times New Roman" w:eastAsia="宋体"/>
                <w:bCs/>
                <w:spacing w:val="0"/>
                <w:sz w:val="21"/>
                <w:szCs w:val="21"/>
                <w:lang w:val="en-US" w:eastAsia="zh-CN"/>
              </w:rPr>
              <w:t xml:space="preserve">、环已酮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16</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16</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挂具、支架</w:t>
            </w:r>
          </w:p>
        </w:tc>
        <w:tc>
          <w:tcPr>
            <w:tcW w:w="1996"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w:t>
            </w:r>
          </w:p>
        </w:tc>
        <w:tc>
          <w:tcPr>
            <w:tcW w:w="6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spacing w:val="0"/>
                <w:sz w:val="21"/>
                <w:szCs w:val="21"/>
                <w:lang w:val="en-US" w:eastAsia="zh-CN"/>
              </w:rPr>
              <w:t>2</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2</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胶黏剂</w:t>
            </w:r>
          </w:p>
        </w:tc>
        <w:tc>
          <w:tcPr>
            <w:tcW w:w="1996"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 xml:space="preserve">硅酮 </w:t>
            </w:r>
            <w:r>
              <w:rPr>
                <w:rFonts w:hint="default" w:ascii="Times New Roman" w:eastAsia="宋体"/>
                <w:bCs/>
                <w:spacing w:val="0"/>
                <w:sz w:val="21"/>
                <w:szCs w:val="21"/>
                <w:lang w:val="en-US" w:eastAsia="zh-CN"/>
              </w:rPr>
              <w:t>60~70%</w:t>
            </w:r>
            <w:r>
              <w:rPr>
                <w:rFonts w:hint="eastAsia" w:ascii="Times New Roman" w:eastAsia="宋体"/>
                <w:bCs/>
                <w:spacing w:val="0"/>
                <w:sz w:val="21"/>
                <w:szCs w:val="21"/>
                <w:lang w:val="en-US" w:eastAsia="zh-CN"/>
              </w:rPr>
              <w:t xml:space="preserve">、无机填料 </w:t>
            </w:r>
            <w:r>
              <w:rPr>
                <w:rFonts w:hint="default" w:ascii="Times New Roman" w:eastAsia="宋体"/>
                <w:bCs/>
                <w:spacing w:val="0"/>
                <w:sz w:val="21"/>
                <w:szCs w:val="21"/>
                <w:lang w:val="en-US" w:eastAsia="zh-CN"/>
              </w:rPr>
              <w:t>30~40%</w:t>
            </w:r>
            <w:r>
              <w:rPr>
                <w:rFonts w:hint="eastAsia" w:ascii="Times New Roman" w:eastAsia="宋体"/>
                <w:bCs/>
                <w:spacing w:val="0"/>
                <w:sz w:val="21"/>
                <w:szCs w:val="21"/>
                <w:lang w:val="en-US" w:eastAsia="zh-CN"/>
              </w:rPr>
              <w:t>、</w:t>
            </w:r>
          </w:p>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石蜡 </w:t>
            </w:r>
            <w:r>
              <w:rPr>
                <w:rFonts w:hint="default" w:ascii="Times New Roman" w:eastAsia="宋体"/>
                <w:bCs/>
                <w:spacing w:val="0"/>
                <w:sz w:val="21"/>
                <w:szCs w:val="21"/>
                <w:lang w:val="en-US" w:eastAsia="zh-CN"/>
              </w:rPr>
              <w:t>1~10%</w:t>
            </w:r>
            <w:r>
              <w:rPr>
                <w:rFonts w:hint="eastAsia" w:ascii="Times New Roman" w:eastAsia="宋体"/>
                <w:bCs/>
                <w:spacing w:val="0"/>
                <w:sz w:val="21"/>
                <w:szCs w:val="21"/>
                <w:lang w:val="en-US" w:eastAsia="zh-CN"/>
              </w:rPr>
              <w:t xml:space="preserve">、碳黑 </w:t>
            </w:r>
            <w:r>
              <w:rPr>
                <w:rFonts w:hint="default" w:ascii="Times New Roman" w:eastAsia="宋体"/>
                <w:bCs/>
                <w:spacing w:val="0"/>
                <w:sz w:val="21"/>
                <w:szCs w:val="21"/>
                <w:lang w:val="en-US" w:eastAsia="zh-CN"/>
              </w:rPr>
              <w:t>0.1~1%</w:t>
            </w:r>
            <w:r>
              <w:rPr>
                <w:rFonts w:hint="eastAsia" w:ascii="Times New Roman" w:eastAsia="宋体"/>
                <w:bCs/>
                <w:spacing w:val="0"/>
                <w:sz w:val="21"/>
                <w:szCs w:val="21"/>
                <w:lang w:val="en-US" w:eastAsia="zh-CN"/>
              </w:rPr>
              <w:t>、锡及</w:t>
            </w:r>
          </w:p>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锡化合物 </w:t>
            </w:r>
            <w:r>
              <w:rPr>
                <w:rFonts w:hint="default" w:ascii="Times New Roman" w:eastAsia="宋体"/>
                <w:bCs/>
                <w:spacing w:val="0"/>
                <w:sz w:val="21"/>
                <w:szCs w:val="21"/>
                <w:lang w:val="en-US" w:eastAsia="zh-CN"/>
              </w:rPr>
              <w:t>0.1~5%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0.02</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0.02</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油墨</w:t>
            </w:r>
          </w:p>
        </w:tc>
        <w:tc>
          <w:tcPr>
            <w:tcW w:w="1996" w:type="pct"/>
            <w:tcBorders>
              <w:tl2br w:val="nil"/>
              <w:tr2bl w:val="nil"/>
            </w:tcBorders>
            <w:vAlign w:val="center"/>
          </w:tcPr>
          <w:p>
            <w:pPr>
              <w:jc w:val="both"/>
              <w:rPr>
                <w:rFonts w:hint="eastAsia" w:ascii="Times New Roman" w:eastAsia="宋体"/>
                <w:bCs/>
                <w:spacing w:val="0"/>
                <w:sz w:val="21"/>
                <w:szCs w:val="21"/>
              </w:rPr>
            </w:pPr>
            <w:r>
              <w:rPr>
                <w:rFonts w:hint="eastAsia" w:ascii="Times New Roman" w:eastAsia="宋体"/>
                <w:bCs/>
                <w:spacing w:val="0"/>
                <w:sz w:val="21"/>
                <w:szCs w:val="21"/>
                <w:lang w:val="en-US" w:eastAsia="zh-CN"/>
              </w:rPr>
              <w:t xml:space="preserve">颜料 </w:t>
            </w:r>
            <w:r>
              <w:rPr>
                <w:rFonts w:hint="default" w:ascii="Times New Roman" w:eastAsia="宋体"/>
                <w:bCs/>
                <w:spacing w:val="0"/>
                <w:sz w:val="21"/>
                <w:szCs w:val="21"/>
                <w:lang w:val="en-US" w:eastAsia="zh-CN"/>
              </w:rPr>
              <w:t>40%</w:t>
            </w:r>
            <w:r>
              <w:rPr>
                <w:rFonts w:hint="eastAsia" w:ascii="Times New Roman" w:eastAsia="宋体"/>
                <w:bCs/>
                <w:spacing w:val="0"/>
                <w:sz w:val="21"/>
                <w:szCs w:val="21"/>
                <w:lang w:val="en-US" w:eastAsia="zh-CN"/>
              </w:rPr>
              <w:t>、树脂</w:t>
            </w:r>
            <w:r>
              <w:rPr>
                <w:rFonts w:hint="default" w:ascii="Times New Roman" w:eastAsia="宋体"/>
                <w:bCs/>
                <w:spacing w:val="0"/>
                <w:sz w:val="21"/>
                <w:szCs w:val="21"/>
                <w:lang w:val="en-US" w:eastAsia="zh-CN"/>
              </w:rPr>
              <w:t>20%</w:t>
            </w:r>
            <w:r>
              <w:rPr>
                <w:rFonts w:hint="eastAsia" w:ascii="Times New Roman" w:eastAsia="宋体"/>
                <w:bCs/>
                <w:spacing w:val="0"/>
                <w:sz w:val="21"/>
                <w:szCs w:val="21"/>
                <w:lang w:val="en-US" w:eastAsia="zh-CN"/>
              </w:rPr>
              <w:t>、环己酮</w:t>
            </w:r>
            <w:r>
              <w:rPr>
                <w:rFonts w:hint="default" w:ascii="Times New Roman" w:eastAsia="宋体"/>
                <w:bCs/>
                <w:spacing w:val="0"/>
                <w:sz w:val="21"/>
                <w:szCs w:val="21"/>
                <w:lang w:val="en-US" w:eastAsia="zh-CN"/>
              </w:rPr>
              <w:t>15%</w:t>
            </w:r>
            <w:r>
              <w:rPr>
                <w:rFonts w:hint="eastAsia" w:ascii="Times New Roman" w:eastAsia="宋体"/>
                <w:bCs/>
                <w:spacing w:val="0"/>
                <w:sz w:val="21"/>
                <w:szCs w:val="21"/>
                <w:lang w:val="en-US" w:eastAsia="zh-CN"/>
              </w:rPr>
              <w:t xml:space="preserve">、丙二醇甲醚酸酯 </w:t>
            </w:r>
            <w:r>
              <w:rPr>
                <w:rFonts w:hint="default" w:ascii="Times New Roman" w:eastAsia="宋体"/>
                <w:bCs/>
                <w:spacing w:val="0"/>
                <w:sz w:val="21"/>
                <w:szCs w:val="21"/>
                <w:lang w:val="en-US" w:eastAsia="zh-CN"/>
              </w:rPr>
              <w:t>10%</w:t>
            </w:r>
            <w:r>
              <w:rPr>
                <w:rFonts w:hint="eastAsia" w:ascii="Times New Roman" w:eastAsia="宋体"/>
                <w:bCs/>
                <w:spacing w:val="0"/>
                <w:sz w:val="21"/>
                <w:szCs w:val="21"/>
                <w:lang w:val="en-US" w:eastAsia="zh-CN"/>
              </w:rPr>
              <w:t>、异氟尔酮</w:t>
            </w:r>
            <w:r>
              <w:rPr>
                <w:rFonts w:hint="default" w:ascii="Times New Roman" w:eastAsia="宋体"/>
                <w:bCs/>
                <w:spacing w:val="0"/>
                <w:sz w:val="21"/>
                <w:szCs w:val="21"/>
                <w:lang w:val="en-US" w:eastAsia="zh-CN"/>
              </w:rPr>
              <w:t>10%</w:t>
            </w:r>
            <w:r>
              <w:rPr>
                <w:rFonts w:hint="eastAsia" w:ascii="Times New Roman" w:eastAsia="宋体"/>
                <w:bCs/>
                <w:spacing w:val="0"/>
                <w:sz w:val="21"/>
                <w:szCs w:val="21"/>
                <w:lang w:val="en-US" w:eastAsia="zh-CN"/>
              </w:rPr>
              <w:t xml:space="preserve">、固化剂 </w:t>
            </w:r>
            <w:r>
              <w:rPr>
                <w:rFonts w:hint="default" w:ascii="Times New Roman" w:eastAsia="宋体"/>
                <w:bCs/>
                <w:spacing w:val="0"/>
                <w:sz w:val="21"/>
                <w:szCs w:val="21"/>
                <w:lang w:val="en-US" w:eastAsia="zh-CN"/>
              </w:rPr>
              <w:t>5%</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0.25</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0.25</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油墨稀释剂</w:t>
            </w:r>
          </w:p>
        </w:tc>
        <w:tc>
          <w:tcPr>
            <w:tcW w:w="1996" w:type="pct"/>
            <w:tcBorders>
              <w:tl2br w:val="nil"/>
              <w:tr2bl w:val="nil"/>
            </w:tcBorders>
            <w:vAlign w:val="center"/>
          </w:tcPr>
          <w:p>
            <w:pPr>
              <w:jc w:val="center"/>
              <w:rPr>
                <w:rFonts w:hint="eastAsia" w:ascii="Times New Roman" w:eastAsia="宋体"/>
                <w:bCs/>
                <w:spacing w:val="0"/>
                <w:sz w:val="21"/>
                <w:szCs w:val="21"/>
              </w:rPr>
            </w:pPr>
            <w:r>
              <w:rPr>
                <w:rFonts w:hint="eastAsia" w:ascii="Times New Roman" w:eastAsia="宋体"/>
                <w:bCs/>
                <w:spacing w:val="0"/>
                <w:sz w:val="21"/>
                <w:szCs w:val="21"/>
                <w:lang w:val="en-US" w:eastAsia="zh-CN"/>
              </w:rPr>
              <w:t>环已酮</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 xml:space="preserve">、丙二醇甲醚醋酸酯 </w:t>
            </w:r>
            <w:r>
              <w:rPr>
                <w:rFonts w:hint="default" w:ascii="Times New Roman" w:eastAsia="宋体"/>
                <w:bCs/>
                <w:spacing w:val="0"/>
                <w:sz w:val="21"/>
                <w:szCs w:val="21"/>
                <w:lang w:val="en-US" w:eastAsia="zh-CN"/>
              </w:rPr>
              <w:t>30%</w:t>
            </w:r>
            <w:r>
              <w:rPr>
                <w:rFonts w:hint="eastAsia" w:ascii="Times New Roman" w:eastAsia="宋体"/>
                <w:bCs/>
                <w:spacing w:val="0"/>
                <w:sz w:val="21"/>
                <w:szCs w:val="21"/>
                <w:lang w:val="en-US" w:eastAsia="zh-CN"/>
              </w:rPr>
              <w:t>、芬香烃</w:t>
            </w:r>
            <w:r>
              <w:rPr>
                <w:rFonts w:hint="default" w:ascii="Times New Roman" w:eastAsia="宋体"/>
                <w:bCs/>
                <w:spacing w:val="0"/>
                <w:sz w:val="21"/>
                <w:szCs w:val="21"/>
                <w:lang w:val="en-US" w:eastAsia="zh-CN"/>
              </w:rPr>
              <w:t>40%</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0.1</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0.1</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网版</w:t>
            </w:r>
          </w:p>
        </w:tc>
        <w:tc>
          <w:tcPr>
            <w:tcW w:w="1996"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0.01</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0.01</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84" w:type="pct"/>
            <w:vMerge w:val="continue"/>
            <w:tcBorders>
              <w:tl2br w:val="nil"/>
              <w:tr2bl w:val="nil"/>
            </w:tcBorders>
            <w:vAlign w:val="center"/>
          </w:tcPr>
          <w:p>
            <w:pPr>
              <w:jc w:val="center"/>
              <w:rPr>
                <w:rFonts w:hint="eastAsia" w:ascii="Times New Roman" w:eastAsia="宋体"/>
                <w:bCs/>
                <w:spacing w:val="0"/>
                <w:sz w:val="21"/>
                <w:szCs w:val="21"/>
              </w:rPr>
            </w:pPr>
          </w:p>
        </w:tc>
        <w:tc>
          <w:tcPr>
            <w:tcW w:w="810"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ascii="Times New Roman" w:eastAsia="宋体"/>
                <w:bCs/>
                <w:spacing w:val="0"/>
                <w:sz w:val="21"/>
                <w:szCs w:val="21"/>
                <w:lang w:val="en-US" w:eastAsia="zh-CN"/>
              </w:rPr>
              <w:t>AB剂</w:t>
            </w:r>
          </w:p>
        </w:tc>
        <w:tc>
          <w:tcPr>
            <w:tcW w:w="1996" w:type="pct"/>
            <w:tcBorders>
              <w:tl2br w:val="nil"/>
              <w:tr2bl w:val="nil"/>
            </w:tcBorders>
            <w:vAlign w:val="center"/>
          </w:tcPr>
          <w:p>
            <w:pPr>
              <w:jc w:val="both"/>
              <w:rPr>
                <w:rFonts w:hint="eastAsia" w:ascii="Times New Roman" w:eastAsia="宋体"/>
                <w:bCs/>
                <w:spacing w:val="0"/>
                <w:sz w:val="21"/>
                <w:szCs w:val="21"/>
                <w:lang w:val="en-US" w:eastAsia="zh-CN"/>
              </w:rPr>
            </w:pPr>
            <w:r>
              <w:rPr>
                <w:rFonts w:hint="eastAsia" w:ascii="Times New Roman" w:eastAsia="宋体"/>
                <w:bCs/>
                <w:spacing w:val="0"/>
                <w:sz w:val="21"/>
                <w:szCs w:val="21"/>
                <w:lang w:val="en-US" w:eastAsia="zh-CN"/>
              </w:rPr>
              <w:t xml:space="preserve">絮状高分子聚合物 </w:t>
            </w:r>
            <w:r>
              <w:rPr>
                <w:rFonts w:hint="default" w:ascii="Times New Roman" w:eastAsia="宋体"/>
                <w:bCs/>
                <w:spacing w:val="0"/>
                <w:sz w:val="21"/>
                <w:szCs w:val="21"/>
                <w:lang w:val="en-US" w:eastAsia="zh-CN"/>
              </w:rPr>
              <w:t>78%</w:t>
            </w:r>
            <w:r>
              <w:rPr>
                <w:rFonts w:hint="eastAsia" w:ascii="Times New Roman" w:eastAsia="宋体"/>
                <w:bCs/>
                <w:spacing w:val="0"/>
                <w:sz w:val="21"/>
                <w:szCs w:val="21"/>
                <w:lang w:val="en-US" w:eastAsia="zh-CN"/>
              </w:rPr>
              <w:t xml:space="preserve">、无机酸物 </w:t>
            </w:r>
            <w:r>
              <w:rPr>
                <w:rFonts w:hint="default" w:ascii="Times New Roman" w:eastAsia="宋体"/>
                <w:bCs/>
                <w:spacing w:val="0"/>
                <w:sz w:val="21"/>
                <w:szCs w:val="21"/>
                <w:lang w:val="en-US" w:eastAsia="zh-CN"/>
              </w:rPr>
              <w:t>6%</w:t>
            </w:r>
            <w:r>
              <w:rPr>
                <w:rFonts w:hint="eastAsia" w:ascii="Times New Roman" w:eastAsia="宋体"/>
                <w:bCs/>
                <w:spacing w:val="0"/>
                <w:sz w:val="21"/>
                <w:szCs w:val="21"/>
                <w:lang w:val="en-US" w:eastAsia="zh-CN"/>
              </w:rPr>
              <w:t>、无机盐物</w:t>
            </w:r>
            <w:r>
              <w:rPr>
                <w:rFonts w:hint="default" w:ascii="Times New Roman" w:eastAsia="宋体"/>
                <w:bCs/>
                <w:spacing w:val="0"/>
                <w:sz w:val="21"/>
                <w:szCs w:val="21"/>
                <w:lang w:val="en-US" w:eastAsia="zh-CN"/>
              </w:rPr>
              <w:t>10%</w:t>
            </w:r>
            <w:r>
              <w:rPr>
                <w:rFonts w:hint="eastAsia" w:ascii="Times New Roman" w:eastAsia="宋体"/>
                <w:bCs/>
                <w:spacing w:val="0"/>
                <w:sz w:val="21"/>
                <w:szCs w:val="21"/>
                <w:lang w:val="en-US" w:eastAsia="zh-CN"/>
              </w:rPr>
              <w:t xml:space="preserve">、合成稳定物 </w:t>
            </w:r>
            <w:r>
              <w:rPr>
                <w:rFonts w:hint="default" w:ascii="Times New Roman" w:eastAsia="宋体"/>
                <w:bCs/>
                <w:spacing w:val="0"/>
                <w:sz w:val="21"/>
                <w:szCs w:val="21"/>
                <w:lang w:val="en-US" w:eastAsia="zh-CN"/>
              </w:rPr>
              <w:t>5%</w:t>
            </w:r>
            <w:r>
              <w:rPr>
                <w:rFonts w:hint="eastAsia" w:ascii="Times New Roman" w:eastAsia="宋体"/>
                <w:bCs/>
                <w:spacing w:val="0"/>
                <w:sz w:val="21"/>
                <w:szCs w:val="21"/>
                <w:lang w:val="en-US" w:eastAsia="zh-CN"/>
              </w:rPr>
              <w:t>、</w:t>
            </w:r>
            <w:r>
              <w:rPr>
                <w:rFonts w:hint="default" w:ascii="Times New Roman" w:eastAsia="宋体"/>
                <w:bCs/>
                <w:spacing w:val="0"/>
                <w:sz w:val="21"/>
                <w:szCs w:val="21"/>
                <w:lang w:val="en-US" w:eastAsia="zh-CN"/>
              </w:rPr>
              <w:t xml:space="preserve">PH </w:t>
            </w:r>
            <w:r>
              <w:rPr>
                <w:rFonts w:hint="eastAsia" w:ascii="Times New Roman" w:eastAsia="宋体"/>
                <w:bCs/>
                <w:spacing w:val="0"/>
                <w:sz w:val="21"/>
                <w:szCs w:val="21"/>
                <w:lang w:val="en-US" w:eastAsia="zh-CN"/>
              </w:rPr>
              <w:t xml:space="preserve">调节物 </w:t>
            </w:r>
            <w:r>
              <w:rPr>
                <w:rFonts w:hint="default" w:ascii="Times New Roman" w:eastAsia="宋体"/>
                <w:bCs/>
                <w:spacing w:val="0"/>
                <w:sz w:val="21"/>
                <w:szCs w:val="21"/>
                <w:lang w:val="en-US" w:eastAsia="zh-CN"/>
              </w:rPr>
              <w:t>10%</w:t>
            </w:r>
          </w:p>
        </w:tc>
        <w:tc>
          <w:tcPr>
            <w:tcW w:w="642" w:type="pct"/>
            <w:tcBorders>
              <w:tl2br w:val="nil"/>
              <w:tr2bl w:val="nil"/>
            </w:tcBorders>
            <w:vAlign w:val="center"/>
          </w:tcPr>
          <w:p>
            <w:pPr>
              <w:jc w:val="center"/>
              <w:rPr>
                <w:rFonts w:hint="default" w:ascii="Times New Roman" w:eastAsia="宋体"/>
                <w:spacing w:val="0"/>
                <w:sz w:val="21"/>
                <w:szCs w:val="21"/>
                <w:lang w:val="en-US" w:eastAsia="zh-CN"/>
              </w:rPr>
            </w:pPr>
            <w:r>
              <w:rPr>
                <w:rFonts w:hint="eastAsia"/>
                <w:spacing w:val="0"/>
                <w:sz w:val="21"/>
                <w:szCs w:val="21"/>
                <w:lang w:val="en-US" w:eastAsia="zh-CN"/>
              </w:rPr>
              <w:t>30</w:t>
            </w:r>
          </w:p>
        </w:tc>
        <w:tc>
          <w:tcPr>
            <w:tcW w:w="624" w:type="pct"/>
            <w:tcBorders>
              <w:tl2br w:val="nil"/>
              <w:tr2bl w:val="nil"/>
            </w:tcBorders>
            <w:vAlign w:val="center"/>
          </w:tcPr>
          <w:p>
            <w:pPr>
              <w:jc w:val="center"/>
              <w:rPr>
                <w:rFonts w:ascii="Times New Roman" w:eastAsia="宋体"/>
                <w:spacing w:val="0"/>
                <w:sz w:val="21"/>
                <w:szCs w:val="21"/>
              </w:rPr>
            </w:pPr>
            <w:r>
              <w:rPr>
                <w:rFonts w:hint="eastAsia"/>
                <w:spacing w:val="0"/>
                <w:sz w:val="21"/>
                <w:szCs w:val="21"/>
                <w:lang w:val="en-US" w:eastAsia="zh-CN"/>
              </w:rPr>
              <w:t>30</w:t>
            </w:r>
          </w:p>
        </w:tc>
        <w:tc>
          <w:tcPr>
            <w:tcW w:w="542" w:type="pct"/>
            <w:tcBorders>
              <w:tl2br w:val="nil"/>
              <w:tr2bl w:val="nil"/>
            </w:tcBorders>
            <w:vAlign w:val="center"/>
          </w:tcPr>
          <w:p>
            <w:pPr>
              <w:jc w:val="center"/>
              <w:rPr>
                <w:rFonts w:hint="eastAsia" w:ascii="Times New Roman" w:eastAsia="宋体"/>
                <w:spacing w:val="0"/>
                <w:sz w:val="21"/>
                <w:szCs w:val="21"/>
                <w:lang w:val="en-US" w:eastAsia="zh-CN"/>
              </w:rPr>
            </w:pPr>
            <w:r>
              <w:rPr>
                <w:rFonts w:hint="eastAsia" w:ascii="Times New Roman" w:eastAsia="宋体"/>
                <w:spacing w:val="0"/>
                <w:sz w:val="21"/>
                <w:szCs w:val="21"/>
                <w:lang w:val="en-US" w:eastAsia="zh-CN"/>
              </w:rPr>
              <w:t>-</w:t>
            </w:r>
          </w:p>
        </w:tc>
      </w:tr>
    </w:tbl>
    <w:p>
      <w:pPr>
        <w:pStyle w:val="4"/>
        <w:spacing w:line="240" w:lineRule="auto"/>
        <w:jc w:val="center"/>
        <w:rPr>
          <w:rFonts w:hint="default" w:ascii="Times New Roman" w:hAnsi="Times New Roman" w:eastAsia="宋体" w:cs="Times New Roman"/>
          <w:bCs/>
          <w:color w:val="auto"/>
          <w:kern w:val="2"/>
          <w:sz w:val="24"/>
          <w:szCs w:val="32"/>
          <w:highlight w:val="none"/>
          <w:lang w:val="en-US" w:eastAsia="zh-CN" w:bidi="ar-SA"/>
        </w:rPr>
      </w:pPr>
      <w:r>
        <w:rPr>
          <w:rFonts w:hint="default" w:ascii="Times New Roman" w:hAnsi="Times New Roman" w:eastAsia="宋体" w:cs="Times New Roman"/>
          <w:bCs/>
          <w:color w:val="auto"/>
          <w:kern w:val="2"/>
          <w:sz w:val="24"/>
          <w:szCs w:val="32"/>
          <w:highlight w:val="none"/>
          <w:lang w:val="en-US" w:eastAsia="zh-CN" w:bidi="ar-SA"/>
        </w:rPr>
        <w:t>表3-</w:t>
      </w:r>
      <w:r>
        <w:rPr>
          <w:rFonts w:hint="eastAsia" w:ascii="Times New Roman" w:hAnsi="Times New Roman" w:eastAsia="宋体" w:cs="Times New Roman"/>
          <w:bCs/>
          <w:color w:val="auto"/>
          <w:kern w:val="2"/>
          <w:sz w:val="24"/>
          <w:szCs w:val="32"/>
          <w:highlight w:val="none"/>
          <w:lang w:val="en-US" w:eastAsia="zh-CN" w:bidi="ar-SA"/>
        </w:rPr>
        <w:t xml:space="preserve">3 </w:t>
      </w:r>
      <w:r>
        <w:rPr>
          <w:rFonts w:hint="default" w:ascii="Times New Roman" w:hAnsi="Times New Roman" w:eastAsia="宋体" w:cs="Times New Roman"/>
          <w:bCs/>
          <w:color w:val="auto"/>
          <w:kern w:val="2"/>
          <w:sz w:val="24"/>
          <w:szCs w:val="32"/>
          <w:highlight w:val="none"/>
          <w:lang w:val="en-US" w:eastAsia="zh-CN" w:bidi="ar-SA"/>
        </w:rPr>
        <w:t>生产设备及辅助设施</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011"/>
        <w:gridCol w:w="2460"/>
        <w:gridCol w:w="1191"/>
        <w:gridCol w:w="1088"/>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02" w:type="pct"/>
            <w:tcBorders>
              <w:tl2br w:val="nil"/>
              <w:tr2bl w:val="nil"/>
            </w:tcBorders>
            <w:vAlign w:val="center"/>
          </w:tcPr>
          <w:p>
            <w:pPr>
              <w:jc w:val="center"/>
              <w:rPr>
                <w:rFonts w:hint="eastAsia" w:ascii="Times New Roman" w:hAnsi="宋体" w:eastAsia="宋体"/>
                <w:b/>
                <w:spacing w:val="0"/>
                <w:sz w:val="21"/>
                <w:szCs w:val="21"/>
                <w:lang w:val="en-US" w:eastAsia="zh-CN"/>
              </w:rPr>
            </w:pPr>
            <w:r>
              <w:rPr>
                <w:rFonts w:hint="eastAsia" w:hAnsi="宋体" w:eastAsia="宋体"/>
                <w:b/>
                <w:spacing w:val="0"/>
                <w:sz w:val="21"/>
                <w:szCs w:val="21"/>
                <w:lang w:val="en-US" w:eastAsia="zh-CN"/>
              </w:rPr>
              <w:t>序号</w:t>
            </w:r>
          </w:p>
        </w:tc>
        <w:tc>
          <w:tcPr>
            <w:tcW w:w="1179" w:type="pct"/>
            <w:tcBorders>
              <w:tl2br w:val="nil"/>
              <w:tr2bl w:val="nil"/>
            </w:tcBorders>
            <w:vAlign w:val="center"/>
          </w:tcPr>
          <w:p>
            <w:pPr>
              <w:jc w:val="center"/>
              <w:rPr>
                <w:rFonts w:hint="eastAsia" w:ascii="Times New Roman" w:hAnsi="宋体" w:eastAsia="宋体"/>
                <w:b/>
                <w:spacing w:val="0"/>
                <w:sz w:val="21"/>
                <w:szCs w:val="21"/>
              </w:rPr>
            </w:pPr>
            <w:r>
              <w:rPr>
                <w:rFonts w:hint="eastAsia" w:ascii="Times New Roman" w:hAnsi="宋体" w:eastAsia="宋体"/>
                <w:b/>
                <w:spacing w:val="0"/>
                <w:sz w:val="21"/>
                <w:szCs w:val="21"/>
              </w:rPr>
              <w:t>设备名称</w:t>
            </w:r>
          </w:p>
        </w:tc>
        <w:tc>
          <w:tcPr>
            <w:tcW w:w="1442" w:type="pct"/>
            <w:tcBorders>
              <w:tl2br w:val="nil"/>
              <w:tr2bl w:val="nil"/>
            </w:tcBorders>
            <w:vAlign w:val="center"/>
          </w:tcPr>
          <w:p>
            <w:pPr>
              <w:jc w:val="center"/>
              <w:rPr>
                <w:rFonts w:ascii="Times New Roman" w:eastAsia="宋体"/>
                <w:b/>
                <w:spacing w:val="0"/>
                <w:sz w:val="21"/>
                <w:szCs w:val="21"/>
              </w:rPr>
            </w:pPr>
            <w:r>
              <w:rPr>
                <w:rFonts w:ascii="Times New Roman" w:hAnsi="宋体" w:eastAsia="宋体"/>
                <w:b/>
                <w:spacing w:val="0"/>
                <w:sz w:val="21"/>
                <w:szCs w:val="21"/>
              </w:rPr>
              <w:t>规格型号</w:t>
            </w:r>
          </w:p>
        </w:tc>
        <w:tc>
          <w:tcPr>
            <w:tcW w:w="698" w:type="pct"/>
            <w:tcBorders>
              <w:tl2br w:val="nil"/>
              <w:tr2bl w:val="nil"/>
            </w:tcBorders>
            <w:vAlign w:val="center"/>
          </w:tcPr>
          <w:p>
            <w:pPr>
              <w:jc w:val="center"/>
              <w:rPr>
                <w:rFonts w:hint="eastAsia" w:ascii="Times New Roman" w:eastAsia="宋体"/>
                <w:b/>
                <w:spacing w:val="0"/>
                <w:sz w:val="21"/>
                <w:szCs w:val="21"/>
                <w:lang w:eastAsia="zh-CN"/>
              </w:rPr>
            </w:pPr>
            <w:r>
              <w:rPr>
                <w:rFonts w:hint="eastAsia" w:ascii="Times New Roman" w:hAnsi="宋体" w:eastAsia="宋体"/>
                <w:b/>
                <w:spacing w:val="0"/>
                <w:sz w:val="21"/>
                <w:szCs w:val="21"/>
                <w:lang w:val="en-US" w:eastAsia="zh-CN"/>
              </w:rPr>
              <w:t>环评</w:t>
            </w:r>
            <w:r>
              <w:rPr>
                <w:rFonts w:ascii="Times New Roman" w:hAnsi="宋体" w:eastAsia="宋体"/>
                <w:b/>
                <w:spacing w:val="0"/>
                <w:sz w:val="21"/>
                <w:szCs w:val="21"/>
              </w:rPr>
              <w:t>数量</w:t>
            </w:r>
            <w:r>
              <w:rPr>
                <w:rFonts w:hint="eastAsia" w:hAnsi="宋体"/>
                <w:b/>
                <w:spacing w:val="0"/>
                <w:sz w:val="21"/>
                <w:szCs w:val="21"/>
                <w:lang w:eastAsia="zh-CN"/>
              </w:rPr>
              <w:t>（</w:t>
            </w:r>
            <w:r>
              <w:rPr>
                <w:rFonts w:hint="eastAsia" w:hAnsi="宋体"/>
                <w:b/>
                <w:spacing w:val="0"/>
                <w:sz w:val="21"/>
                <w:szCs w:val="21"/>
                <w:lang w:val="en-US" w:eastAsia="zh-CN"/>
              </w:rPr>
              <w:t>台/套</w:t>
            </w:r>
            <w:r>
              <w:rPr>
                <w:rFonts w:hint="eastAsia" w:hAnsi="宋体"/>
                <w:b/>
                <w:spacing w:val="0"/>
                <w:sz w:val="21"/>
                <w:szCs w:val="21"/>
                <w:lang w:eastAsia="zh-CN"/>
              </w:rPr>
              <w:t>）</w:t>
            </w:r>
          </w:p>
        </w:tc>
        <w:tc>
          <w:tcPr>
            <w:tcW w:w="638" w:type="pct"/>
            <w:tcBorders>
              <w:tl2br w:val="nil"/>
              <w:tr2bl w:val="nil"/>
            </w:tcBorders>
            <w:vAlign w:val="center"/>
          </w:tcPr>
          <w:p>
            <w:pPr>
              <w:jc w:val="center"/>
              <w:rPr>
                <w:rFonts w:hint="default" w:ascii="Times New Roman" w:hAnsi="宋体" w:eastAsia="宋体"/>
                <w:b/>
                <w:spacing w:val="0"/>
                <w:sz w:val="21"/>
                <w:szCs w:val="21"/>
                <w:lang w:val="en-US" w:eastAsia="zh-CN"/>
              </w:rPr>
            </w:pPr>
            <w:r>
              <w:rPr>
                <w:rFonts w:hint="eastAsia" w:ascii="Times New Roman" w:hAnsi="宋体" w:eastAsia="宋体"/>
                <w:b/>
                <w:spacing w:val="0"/>
                <w:sz w:val="21"/>
                <w:szCs w:val="21"/>
                <w:lang w:val="en-US" w:eastAsia="zh-CN"/>
              </w:rPr>
              <w:t>实际数量</w:t>
            </w:r>
            <w:r>
              <w:rPr>
                <w:rFonts w:hint="eastAsia" w:hAnsi="宋体"/>
                <w:b/>
                <w:spacing w:val="0"/>
                <w:sz w:val="21"/>
                <w:szCs w:val="21"/>
                <w:lang w:eastAsia="zh-CN"/>
              </w:rPr>
              <w:t>（</w:t>
            </w:r>
            <w:r>
              <w:rPr>
                <w:rFonts w:hint="eastAsia" w:hAnsi="宋体"/>
                <w:b/>
                <w:spacing w:val="0"/>
                <w:sz w:val="21"/>
                <w:szCs w:val="21"/>
                <w:lang w:val="en-US" w:eastAsia="zh-CN"/>
              </w:rPr>
              <w:t>台/套</w:t>
            </w:r>
            <w:r>
              <w:rPr>
                <w:rFonts w:hint="eastAsia" w:hAnsi="宋体"/>
                <w:b/>
                <w:spacing w:val="0"/>
                <w:sz w:val="21"/>
                <w:szCs w:val="21"/>
                <w:lang w:eastAsia="zh-CN"/>
              </w:rPr>
              <w:t>）</w:t>
            </w:r>
          </w:p>
        </w:tc>
        <w:tc>
          <w:tcPr>
            <w:tcW w:w="638" w:type="pct"/>
            <w:tcBorders>
              <w:tl2br w:val="nil"/>
              <w:tr2bl w:val="nil"/>
            </w:tcBorders>
            <w:vAlign w:val="center"/>
          </w:tcPr>
          <w:p>
            <w:pPr>
              <w:jc w:val="center"/>
              <w:rPr>
                <w:rFonts w:hint="eastAsia" w:ascii="Times New Roman" w:eastAsia="宋体"/>
                <w:b/>
                <w:spacing w:val="0"/>
                <w:sz w:val="21"/>
                <w:szCs w:val="21"/>
                <w:lang w:eastAsia="zh-CN"/>
              </w:rPr>
            </w:pPr>
            <w:r>
              <w:rPr>
                <w:rFonts w:hint="eastAsia" w:hAnsi="宋体"/>
                <w:b/>
                <w:spacing w:val="0"/>
                <w:sz w:val="21"/>
                <w:szCs w:val="21"/>
                <w:lang w:val="en-US" w:eastAsia="zh-CN"/>
              </w:rPr>
              <w:t>增减量（台/套）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注塑机</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60T-650T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120</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18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2</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吸料机</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83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8</w:t>
            </w:r>
            <w:r>
              <w:rPr>
                <w:rFonts w:hint="eastAsia" w:ascii="Times New Roman" w:hAnsi="Times New Roman" w:eastAsia="宋体" w:cs="Times New Roman"/>
                <w:kern w:val="0"/>
                <w:sz w:val="21"/>
                <w:szCs w:val="21"/>
              </w:rPr>
              <w:t>9</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干燥机（除湿型）</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45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干燥机（温凤型）</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117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22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5</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模温机（高温-水）</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94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97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6</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模温机（普通-水）</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40</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40</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7</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模温机（冷水）</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10</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8</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模温机（高温-油温）</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21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9</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热流道控制器</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54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10</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粉碎机</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0.5kw~5kw</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63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62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取出机（常规型）</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116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rPr>
              <w:t>116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12</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机器人</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32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41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13</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搬送机</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51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61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ascii="Times New Roman" w:hAnsi="Times New Roman" w:eastAsia="宋体"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14</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喷涂线</w:t>
            </w:r>
          </w:p>
        </w:tc>
        <w:tc>
          <w:tcPr>
            <w:tcW w:w="1442" w:type="pct"/>
            <w:tcBorders>
              <w:tl2br w:val="nil"/>
              <w:tr2bl w:val="nil"/>
            </w:tcBorders>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395.3m</w:t>
            </w:r>
            <w:r>
              <w:rPr>
                <w:rFonts w:hint="eastAsia" w:ascii="宋体" w:hAnsi="宋体" w:eastAsia="宋体" w:cs="宋体"/>
                <w:color w:val="000000"/>
                <w:kern w:val="0"/>
                <w:sz w:val="21"/>
                <w:szCs w:val="21"/>
                <w:lang w:val="en-US" w:eastAsia="zh-CN" w:bidi="ar"/>
              </w:rPr>
              <w:t>，为</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涂</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烤，喷房尺寸为</w:t>
            </w:r>
          </w:p>
          <w:p>
            <w:pPr>
              <w:keepNext w:val="0"/>
              <w:keepLines w:val="0"/>
              <w:widowControl/>
              <w:suppressLineNumbers w:val="0"/>
              <w:jc w:val="center"/>
              <w:rPr>
                <w:rFonts w:ascii="Times New Roman" w:eastAsia="宋体"/>
                <w:bCs/>
                <w:spacing w:val="0"/>
                <w:sz w:val="21"/>
                <w:szCs w:val="21"/>
              </w:rPr>
            </w:pPr>
            <w:r>
              <w:rPr>
                <w:rFonts w:hint="default" w:ascii="Times New Roman" w:hAnsi="Times New Roman" w:eastAsia="宋体" w:cs="Times New Roman"/>
                <w:color w:val="000000"/>
                <w:kern w:val="0"/>
                <w:sz w:val="21"/>
                <w:szCs w:val="21"/>
                <w:lang w:val="en-US" w:eastAsia="zh-CN" w:bidi="ar"/>
              </w:rPr>
              <w:t>3440*2800*2280mm</w:t>
            </w:r>
            <w:r>
              <w:rPr>
                <w:rFonts w:hint="eastAsia" w:ascii="宋体" w:hAnsi="宋体" w:eastAsia="宋体" w:cs="宋体"/>
                <w:color w:val="000000"/>
                <w:kern w:val="0"/>
                <w:sz w:val="21"/>
                <w:szCs w:val="21"/>
                <w:lang w:val="en-US" w:eastAsia="zh-CN" w:bidi="ar"/>
              </w:rPr>
              <w:t>，每个配备</w:t>
            </w:r>
            <w:r>
              <w:rPr>
                <w:rFonts w:hint="default" w:ascii="Times New Roman" w:hAnsi="Times New Roman" w:eastAsia="宋体" w:cs="Times New Roman"/>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把喷枪，共</w:t>
            </w:r>
            <w:r>
              <w:rPr>
                <w:rFonts w:hint="default" w:ascii="Times New Roman" w:hAnsi="Times New Roman" w:eastAsia="宋体" w:cs="Times New Roman"/>
                <w:color w:val="000000"/>
                <w:kern w:val="0"/>
                <w:sz w:val="21"/>
                <w:szCs w:val="21"/>
                <w:lang w:val="en-US" w:eastAsia="zh-CN" w:bidi="ar"/>
              </w:rPr>
              <w:t>64</w:t>
            </w:r>
            <w:r>
              <w:rPr>
                <w:rFonts w:hint="eastAsia" w:ascii="宋体" w:hAnsi="宋体" w:eastAsia="宋体" w:cs="宋体"/>
                <w:color w:val="000000"/>
                <w:kern w:val="0"/>
                <w:sz w:val="21"/>
                <w:szCs w:val="21"/>
                <w:lang w:val="en-US" w:eastAsia="zh-CN" w:bidi="ar"/>
              </w:rPr>
              <w:t xml:space="preserve">把喷枪，每个喷房配 </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个水帘柜</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15</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喷涂线</w:t>
            </w:r>
          </w:p>
        </w:tc>
        <w:tc>
          <w:tcPr>
            <w:tcW w:w="1442" w:type="pct"/>
            <w:tcBorders>
              <w:tl2br w:val="nil"/>
              <w:tr2bl w:val="nil"/>
            </w:tcBorders>
            <w:vAlign w:val="center"/>
          </w:tcPr>
          <w:p>
            <w:pPr>
              <w:keepNext w:val="0"/>
              <w:keepLines w:val="0"/>
              <w:widowControl/>
              <w:suppressLineNumbers w:val="0"/>
              <w:jc w:val="center"/>
              <w:rPr>
                <w:rFonts w:ascii="Times New Roman" w:eastAsia="宋体"/>
                <w:bCs/>
                <w:spacing w:val="0"/>
                <w:sz w:val="21"/>
                <w:szCs w:val="21"/>
              </w:rPr>
            </w:pPr>
            <w:r>
              <w:rPr>
                <w:rFonts w:hint="default" w:ascii="Times New Roman" w:hAnsi="Times New Roman" w:eastAsia="宋体" w:cs="Times New Roman"/>
                <w:color w:val="000000"/>
                <w:kern w:val="0"/>
                <w:sz w:val="21"/>
                <w:szCs w:val="21"/>
                <w:lang w:val="en-US" w:eastAsia="zh-CN" w:bidi="ar"/>
              </w:rPr>
              <w:t>176m</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涂</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烤线，喷房尺寸为 </w:t>
            </w:r>
            <w:r>
              <w:rPr>
                <w:rFonts w:hint="default" w:ascii="Times New Roman" w:hAnsi="Times New Roman" w:eastAsia="宋体" w:cs="Times New Roman"/>
                <w:color w:val="000000"/>
                <w:kern w:val="0"/>
                <w:sz w:val="21"/>
                <w:szCs w:val="21"/>
                <w:lang w:val="en-US" w:eastAsia="zh-CN" w:bidi="ar"/>
              </w:rPr>
              <w:t>3440*2800*2280mm</w:t>
            </w:r>
            <w:r>
              <w:rPr>
                <w:rFonts w:hint="eastAsia" w:ascii="宋体" w:hAnsi="宋体" w:eastAsia="宋体" w:cs="宋体"/>
                <w:color w:val="000000"/>
                <w:kern w:val="0"/>
                <w:sz w:val="21"/>
                <w:szCs w:val="21"/>
                <w:lang w:val="en-US" w:eastAsia="zh-CN" w:bidi="ar"/>
              </w:rPr>
              <w:t>，每个喷房配备</w:t>
            </w:r>
            <w:r>
              <w:rPr>
                <w:rFonts w:hint="default" w:ascii="Times New Roman" w:hAnsi="Times New Roman" w:eastAsia="宋体" w:cs="Times New Roman"/>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把喷枪，共</w:t>
            </w:r>
            <w:r>
              <w:rPr>
                <w:rFonts w:hint="default" w:ascii="Times New Roman" w:hAnsi="Times New Roman" w:eastAsia="宋体" w:cs="Times New Roman"/>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 xml:space="preserve">把喷枪，每个喷房配 </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个水帘柜</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bookmarkStart w:id="57" w:name="_Toc19958"/>
            <w:bookmarkStart w:id="58" w:name="_Toc28525"/>
            <w:bookmarkStart w:id="59" w:name="_Toc560"/>
            <w:bookmarkStart w:id="60" w:name="_Toc32279"/>
            <w:bookmarkStart w:id="61" w:name="_Toc31186"/>
            <w:bookmarkStart w:id="62" w:name="_Toc22379"/>
            <w:r>
              <w:rPr>
                <w:rFonts w:eastAsia="宋体"/>
                <w:kern w:val="0"/>
                <w:sz w:val="21"/>
                <w:szCs w:val="21"/>
              </w:rPr>
              <w:t>16</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给气装置</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9</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9</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17</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吹尘机</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18</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混匀机/搅拌机</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19</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溶剂回收机</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50kg</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20</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加湿器</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干燥机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hint="eastAsia" w:eastAsia="宋体"/>
                <w:kern w:val="0"/>
                <w:sz w:val="21"/>
                <w:szCs w:val="21"/>
              </w:rPr>
              <w:t>11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22</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压桶机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23</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平面UV光固机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24</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紫外线照射计</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25</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静电除尘器</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26</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喷枪</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16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rPr>
              <w:t>16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27</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印刷机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26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26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28</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螺母植入设备</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29</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干燥及附带设备</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30</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滴胶设备</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eastAsia="宋体"/>
                <w:kern w:val="0"/>
                <w:sz w:val="21"/>
                <w:szCs w:val="21"/>
              </w:rPr>
              <w:t>28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28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干燥设备</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32</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加工组装设备</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33</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自动打磨机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34</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线切割机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35</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电火花成型机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36</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车床</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37</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磨床</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38</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铣床</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39</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搬运车</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40</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正旋磁台</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钻床</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42</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冲子成型器</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43</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加工中心</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44</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激光点焊机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45</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翻模机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46</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抛光机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47</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除湿机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48</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精雕机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4</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49</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磁座钻</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50</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穿孔机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空压机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ascii="Times New Roman" w:hAnsi="Times New Roman" w:eastAsia="宋体" w:cs="Times New Roman"/>
                <w:kern w:val="0"/>
                <w:sz w:val="21"/>
                <w:szCs w:val="21"/>
                <w:lang w:val="en-US" w:eastAsia="zh-CN"/>
              </w:rPr>
              <w:t>7</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52</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冷干机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ascii="Times New Roman" w:hAnsi="Times New Roman" w:eastAsia="宋体" w:cs="Times New Roman"/>
                <w:kern w:val="0"/>
                <w:sz w:val="21"/>
                <w:szCs w:val="21"/>
                <w:lang w:val="zh-CN"/>
              </w:rPr>
              <w:t>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5</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53</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吸附式干燥机</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54</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储气罐</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ascii="Times New Roman" w:hAnsi="Times New Roman" w:eastAsia="宋体" w:cs="Times New Roman"/>
                <w:kern w:val="0"/>
                <w:sz w:val="21"/>
                <w:szCs w:val="21"/>
                <w:lang w:val="zh-CN"/>
              </w:rPr>
              <w:t>13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13</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55</w:t>
            </w:r>
          </w:p>
        </w:tc>
        <w:tc>
          <w:tcPr>
            <w:tcW w:w="1179"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冷却式冷水机组</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200t/h</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56</w:t>
            </w:r>
          </w:p>
        </w:tc>
        <w:tc>
          <w:tcPr>
            <w:tcW w:w="1179"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冷却式冷水机组</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100t/h</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57</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软水系统</w:t>
            </w:r>
          </w:p>
        </w:tc>
        <w:tc>
          <w:tcPr>
            <w:tcW w:w="1442" w:type="pct"/>
            <w:tcBorders>
              <w:tl2br w:val="nil"/>
              <w:tr2bl w:val="nil"/>
            </w:tcBorders>
            <w:vAlign w:val="center"/>
          </w:tcPr>
          <w:p>
            <w:pPr>
              <w:jc w:val="center"/>
              <w:rPr>
                <w:rFonts w:hint="eastAsia" w:ascii="Times New Roman" w:eastAsia="宋体"/>
                <w:bCs/>
                <w:spacing w:val="0"/>
                <w:sz w:val="21"/>
                <w:szCs w:val="21"/>
              </w:rPr>
            </w:pPr>
            <w:r>
              <w:rPr>
                <w:rFonts w:hint="eastAsia"/>
                <w:bCs/>
                <w:spacing w:val="0"/>
                <w:sz w:val="21"/>
                <w:szCs w:val="21"/>
                <w:lang w:val="en-US" w:eastAsia="zh-CN"/>
              </w:rPr>
              <w:t>10t/h</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58</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空调机组</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59</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风冷空调</w:t>
            </w:r>
          </w:p>
        </w:tc>
        <w:tc>
          <w:tcPr>
            <w:tcW w:w="1442"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ascii="Times New Roman" w:hAnsi="Times New Roman" w:eastAsia="宋体" w:cs="Times New Roman"/>
                <w:kern w:val="0"/>
                <w:sz w:val="21"/>
                <w:szCs w:val="21"/>
                <w:lang w:val="zh-CN"/>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60</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行车</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1T~5T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eastAsia="宋体"/>
                <w:bCs/>
                <w:spacing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ascii="Times New Roman" w:hAnsi="Times New Roman" w:eastAsia="宋体" w:cs="Times New Roman"/>
                <w:kern w:val="0"/>
                <w:sz w:val="21"/>
                <w:szCs w:val="21"/>
                <w:lang w:val="zh-CN"/>
              </w:rPr>
              <w:t>1</w:t>
            </w:r>
            <w:r>
              <w:rPr>
                <w:rFonts w:hint="eastAsia" w:ascii="Times New Roman" w:hAnsi="Times New Roman" w:eastAsia="宋体" w:cs="Times New Roman"/>
                <w:kern w:val="0"/>
                <w:sz w:val="21"/>
                <w:szCs w:val="21"/>
                <w:lang w:val="zh-CN"/>
              </w:rPr>
              <w:t>9</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ascii="Times New Roman" w:hAnsi="Times New Roman" w:eastAsia="宋体" w:cs="Times New Roman"/>
                <w:kern w:val="0"/>
                <w:sz w:val="21"/>
                <w:szCs w:val="21"/>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61</w:t>
            </w:r>
          </w:p>
        </w:tc>
        <w:tc>
          <w:tcPr>
            <w:tcW w:w="1179" w:type="pct"/>
            <w:tcBorders>
              <w:tl2br w:val="nil"/>
              <w:tr2bl w:val="nil"/>
            </w:tcBorders>
            <w:vAlign w:val="center"/>
          </w:tcPr>
          <w:p>
            <w:pPr>
              <w:jc w:val="center"/>
              <w:rPr>
                <w:rFonts w:hint="eastAsia" w:ascii="Times New Roman" w:eastAsia="宋体"/>
                <w:bCs/>
                <w:spacing w:val="0"/>
                <w:sz w:val="21"/>
                <w:szCs w:val="21"/>
                <w:lang w:val="en-US" w:eastAsia="zh-CN"/>
              </w:rPr>
            </w:pPr>
            <w:r>
              <w:rPr>
                <w:rFonts w:hint="eastAsia"/>
                <w:bCs/>
                <w:spacing w:val="0"/>
                <w:sz w:val="21"/>
                <w:szCs w:val="21"/>
                <w:lang w:val="en-US" w:eastAsia="zh-CN"/>
              </w:rPr>
              <w:t>电梯</w:t>
            </w:r>
          </w:p>
        </w:tc>
        <w:tc>
          <w:tcPr>
            <w:tcW w:w="1442" w:type="pct"/>
            <w:tcBorders>
              <w:tl2br w:val="nil"/>
              <w:tr2bl w:val="nil"/>
            </w:tcBorders>
            <w:vAlign w:val="center"/>
          </w:tcPr>
          <w:p>
            <w:pPr>
              <w:jc w:val="center"/>
              <w:rPr>
                <w:rFonts w:hint="default" w:ascii="Times New Roman" w:eastAsia="宋体"/>
                <w:bCs/>
                <w:spacing w:val="0"/>
                <w:sz w:val="21"/>
                <w:szCs w:val="21"/>
                <w:lang w:val="en-US" w:eastAsia="zh-CN"/>
              </w:rPr>
            </w:pPr>
            <w:r>
              <w:rPr>
                <w:rFonts w:hint="eastAsia"/>
                <w:bCs/>
                <w:spacing w:val="0"/>
                <w:sz w:val="21"/>
                <w:szCs w:val="21"/>
                <w:lang w:val="en-US" w:eastAsia="zh-CN"/>
              </w:rPr>
              <w:t>2T~3T</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8</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62</w:t>
            </w:r>
          </w:p>
        </w:tc>
        <w:tc>
          <w:tcPr>
            <w:tcW w:w="1179" w:type="pct"/>
            <w:tcBorders>
              <w:tl2br w:val="nil"/>
              <w:tr2bl w:val="nil"/>
            </w:tcBorders>
            <w:vAlign w:val="center"/>
          </w:tcPr>
          <w:p>
            <w:pPr>
              <w:jc w:val="center"/>
              <w:rPr>
                <w:rFonts w:hint="eastAsia"/>
                <w:bCs/>
                <w:spacing w:val="0"/>
                <w:sz w:val="21"/>
                <w:szCs w:val="21"/>
                <w:lang w:val="en-US" w:eastAsia="zh-CN"/>
              </w:rPr>
            </w:pPr>
            <w:r>
              <w:rPr>
                <w:rFonts w:hint="eastAsia"/>
                <w:bCs/>
                <w:spacing w:val="0"/>
                <w:sz w:val="21"/>
                <w:szCs w:val="21"/>
                <w:lang w:val="en-US" w:eastAsia="zh-CN"/>
              </w:rPr>
              <w:t>除尘器</w:t>
            </w:r>
            <w:r>
              <w:rPr>
                <w:rFonts w:hint="default"/>
                <w:bCs/>
                <w:spacing w:val="0"/>
                <w:sz w:val="21"/>
                <w:szCs w:val="21"/>
                <w:lang w:val="en-US" w:eastAsia="zh-CN"/>
              </w:rPr>
              <w:t>+RTO</w:t>
            </w:r>
            <w:r>
              <w:rPr>
                <w:rFonts w:hint="eastAsia"/>
                <w:bCs/>
                <w:spacing w:val="0"/>
                <w:sz w:val="21"/>
                <w:szCs w:val="21"/>
                <w:lang w:val="en-US" w:eastAsia="zh-CN"/>
              </w:rPr>
              <w:t xml:space="preserve">废气处理设备 </w:t>
            </w:r>
          </w:p>
        </w:tc>
        <w:tc>
          <w:tcPr>
            <w:tcW w:w="1442" w:type="pct"/>
            <w:tcBorders>
              <w:tl2br w:val="nil"/>
              <w:tr2bl w:val="nil"/>
            </w:tcBorders>
            <w:vAlign w:val="center"/>
          </w:tcPr>
          <w:p>
            <w:pPr>
              <w:jc w:val="center"/>
              <w:rPr>
                <w:rFonts w:hint="eastAsia"/>
                <w:bCs/>
                <w:spacing w:val="0"/>
                <w:sz w:val="21"/>
                <w:szCs w:val="21"/>
                <w:lang w:val="en-US" w:eastAsia="zh-CN"/>
              </w:rPr>
            </w:pPr>
            <w:r>
              <w:rPr>
                <w:rFonts w:hint="default"/>
                <w:bCs/>
                <w:spacing w:val="0"/>
                <w:sz w:val="21"/>
                <w:szCs w:val="21"/>
                <w:lang w:val="en-US" w:eastAsia="zh-CN"/>
              </w:rPr>
              <w:t>50000m</w:t>
            </w:r>
            <w:r>
              <w:rPr>
                <w:rFonts w:hint="default"/>
                <w:bCs/>
                <w:spacing w:val="0"/>
                <w:sz w:val="21"/>
                <w:szCs w:val="21"/>
                <w:vertAlign w:val="superscript"/>
                <w:lang w:val="en-US" w:eastAsia="zh-CN"/>
              </w:rPr>
              <w:t>3</w:t>
            </w:r>
            <w:r>
              <w:rPr>
                <w:rFonts w:hint="default"/>
                <w:bCs/>
                <w:spacing w:val="0"/>
                <w:sz w:val="21"/>
                <w:szCs w:val="21"/>
                <w:lang w:val="en-US" w:eastAsia="zh-CN"/>
              </w:rPr>
              <w:t xml:space="preserve"> /h </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63</w:t>
            </w:r>
          </w:p>
        </w:tc>
        <w:tc>
          <w:tcPr>
            <w:tcW w:w="1179" w:type="pct"/>
            <w:tcBorders>
              <w:tl2br w:val="nil"/>
              <w:tr2bl w:val="nil"/>
            </w:tcBorders>
            <w:vAlign w:val="center"/>
          </w:tcPr>
          <w:p>
            <w:pPr>
              <w:jc w:val="center"/>
              <w:rPr>
                <w:rFonts w:hint="eastAsia"/>
                <w:bCs/>
                <w:spacing w:val="0"/>
                <w:sz w:val="21"/>
                <w:szCs w:val="21"/>
                <w:lang w:val="en-US" w:eastAsia="zh-CN"/>
              </w:rPr>
            </w:pPr>
            <w:r>
              <w:rPr>
                <w:rFonts w:hint="eastAsia"/>
                <w:bCs/>
                <w:spacing w:val="0"/>
                <w:sz w:val="21"/>
                <w:szCs w:val="21"/>
                <w:lang w:val="en-US" w:eastAsia="zh-CN"/>
              </w:rPr>
              <w:t>过滤器</w:t>
            </w:r>
            <w:r>
              <w:rPr>
                <w:rFonts w:hint="default"/>
                <w:bCs/>
                <w:spacing w:val="0"/>
                <w:sz w:val="21"/>
                <w:szCs w:val="21"/>
                <w:lang w:val="en-US" w:eastAsia="zh-CN"/>
              </w:rPr>
              <w:t>+</w:t>
            </w:r>
            <w:r>
              <w:rPr>
                <w:rFonts w:hint="eastAsia"/>
                <w:bCs/>
                <w:spacing w:val="0"/>
                <w:sz w:val="21"/>
                <w:szCs w:val="21"/>
                <w:lang w:val="en-US" w:eastAsia="zh-CN"/>
              </w:rPr>
              <w:t>活性炭吸附</w:t>
            </w:r>
            <w:r>
              <w:rPr>
                <w:rFonts w:hint="default"/>
                <w:bCs/>
                <w:spacing w:val="0"/>
                <w:sz w:val="21"/>
                <w:szCs w:val="21"/>
                <w:lang w:val="en-US" w:eastAsia="zh-CN"/>
              </w:rPr>
              <w:t>+CO</w:t>
            </w:r>
            <w:r>
              <w:rPr>
                <w:rFonts w:hint="eastAsia"/>
                <w:bCs/>
                <w:spacing w:val="0"/>
                <w:sz w:val="21"/>
                <w:szCs w:val="21"/>
                <w:lang w:val="en-US" w:eastAsia="zh-CN"/>
              </w:rPr>
              <w:t>废气处理设备</w:t>
            </w:r>
          </w:p>
        </w:tc>
        <w:tc>
          <w:tcPr>
            <w:tcW w:w="1442" w:type="pct"/>
            <w:tcBorders>
              <w:tl2br w:val="nil"/>
              <w:tr2bl w:val="nil"/>
            </w:tcBorders>
            <w:vAlign w:val="center"/>
          </w:tcPr>
          <w:p>
            <w:pPr>
              <w:jc w:val="center"/>
              <w:rPr>
                <w:rFonts w:hint="eastAsia"/>
                <w:bCs/>
                <w:spacing w:val="0"/>
                <w:sz w:val="21"/>
                <w:szCs w:val="21"/>
                <w:lang w:val="en-US" w:eastAsia="zh-CN"/>
              </w:rPr>
            </w:pPr>
            <w:r>
              <w:rPr>
                <w:rFonts w:hint="default"/>
                <w:bCs/>
                <w:spacing w:val="0"/>
                <w:sz w:val="21"/>
                <w:szCs w:val="21"/>
                <w:lang w:val="en-US" w:eastAsia="zh-CN"/>
              </w:rPr>
              <w:t>20000m</w:t>
            </w:r>
            <w:r>
              <w:rPr>
                <w:rFonts w:hint="default"/>
                <w:bCs/>
                <w:spacing w:val="0"/>
                <w:sz w:val="21"/>
                <w:szCs w:val="21"/>
                <w:vertAlign w:val="superscript"/>
                <w:lang w:val="en-US" w:eastAsia="zh-CN"/>
              </w:rPr>
              <w:t>3</w:t>
            </w:r>
            <w:r>
              <w:rPr>
                <w:rFonts w:hint="default"/>
                <w:bCs/>
                <w:spacing w:val="0"/>
                <w:sz w:val="21"/>
                <w:szCs w:val="21"/>
                <w:lang w:val="en-US" w:eastAsia="zh-CN"/>
              </w:rPr>
              <w:t xml:space="preserve"> /h </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64</w:t>
            </w:r>
          </w:p>
        </w:tc>
        <w:tc>
          <w:tcPr>
            <w:tcW w:w="1179" w:type="pct"/>
            <w:tcBorders>
              <w:tl2br w:val="nil"/>
              <w:tr2bl w:val="nil"/>
            </w:tcBorders>
            <w:vAlign w:val="center"/>
          </w:tcPr>
          <w:p>
            <w:pPr>
              <w:jc w:val="center"/>
              <w:rPr>
                <w:rFonts w:hint="eastAsia"/>
                <w:bCs/>
                <w:spacing w:val="0"/>
                <w:sz w:val="21"/>
                <w:szCs w:val="21"/>
                <w:lang w:val="en-US" w:eastAsia="zh-CN"/>
              </w:rPr>
            </w:pPr>
            <w:r>
              <w:rPr>
                <w:rFonts w:hint="eastAsia"/>
                <w:bCs/>
                <w:spacing w:val="0"/>
                <w:sz w:val="21"/>
                <w:szCs w:val="21"/>
                <w:lang w:val="en-US" w:eastAsia="zh-CN"/>
              </w:rPr>
              <w:t>电力设备</w:t>
            </w:r>
          </w:p>
        </w:tc>
        <w:tc>
          <w:tcPr>
            <w:tcW w:w="1442" w:type="pct"/>
            <w:tcBorders>
              <w:tl2br w:val="nil"/>
              <w:tr2bl w:val="nil"/>
            </w:tcBorders>
            <w:vAlign w:val="center"/>
          </w:tcPr>
          <w:p>
            <w:pPr>
              <w:jc w:val="center"/>
              <w:rPr>
                <w:rFonts w:hint="eastAsia"/>
                <w:bCs/>
                <w:spacing w:val="0"/>
                <w:sz w:val="21"/>
                <w:szCs w:val="21"/>
                <w:lang w:val="en-US" w:eastAsia="zh-CN"/>
              </w:rPr>
            </w:pPr>
            <w:r>
              <w:rPr>
                <w:rFonts w:hint="default"/>
                <w:bCs/>
                <w:spacing w:val="0"/>
                <w:sz w:val="21"/>
                <w:szCs w:val="21"/>
                <w:lang w:val="en-US" w:eastAsia="zh-CN"/>
              </w:rPr>
              <w:t xml:space="preserve">2000KVA </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eastAsia="宋体"/>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eastAsia="宋体"/>
                <w:kern w:val="0"/>
                <w:sz w:val="21"/>
                <w:szCs w:val="21"/>
                <w:lang w:val="zh-CN"/>
              </w:rPr>
              <w:t>2</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2"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bCs/>
                <w:spacing w:val="0"/>
                <w:sz w:val="21"/>
                <w:szCs w:val="21"/>
                <w:lang w:val="en-US" w:eastAsia="zh-CN"/>
              </w:rPr>
            </w:pPr>
            <w:r>
              <w:rPr>
                <w:rFonts w:eastAsia="宋体"/>
                <w:kern w:val="0"/>
                <w:sz w:val="21"/>
                <w:szCs w:val="21"/>
              </w:rPr>
              <w:t>65</w:t>
            </w:r>
          </w:p>
        </w:tc>
        <w:tc>
          <w:tcPr>
            <w:tcW w:w="1179" w:type="pct"/>
            <w:tcBorders>
              <w:tl2br w:val="nil"/>
              <w:tr2bl w:val="nil"/>
            </w:tcBorders>
            <w:vAlign w:val="center"/>
          </w:tcPr>
          <w:p>
            <w:pPr>
              <w:jc w:val="center"/>
              <w:rPr>
                <w:rFonts w:hint="eastAsia"/>
                <w:bCs/>
                <w:spacing w:val="0"/>
                <w:sz w:val="21"/>
                <w:szCs w:val="21"/>
                <w:lang w:val="en-US" w:eastAsia="zh-CN"/>
              </w:rPr>
            </w:pPr>
            <w:r>
              <w:rPr>
                <w:rFonts w:hint="eastAsia"/>
                <w:bCs/>
                <w:spacing w:val="0"/>
                <w:sz w:val="21"/>
                <w:szCs w:val="21"/>
                <w:lang w:val="en-US" w:eastAsia="zh-CN"/>
              </w:rPr>
              <w:t>净化水池</w:t>
            </w:r>
          </w:p>
        </w:tc>
        <w:tc>
          <w:tcPr>
            <w:tcW w:w="1442" w:type="pct"/>
            <w:tcBorders>
              <w:tl2br w:val="nil"/>
              <w:tr2bl w:val="nil"/>
            </w:tcBorders>
            <w:vAlign w:val="center"/>
          </w:tcPr>
          <w:p>
            <w:pPr>
              <w:jc w:val="center"/>
              <w:rPr>
                <w:rFonts w:hint="eastAsia"/>
                <w:bCs/>
                <w:spacing w:val="0"/>
                <w:sz w:val="21"/>
                <w:szCs w:val="21"/>
                <w:lang w:val="en-US" w:eastAsia="zh-CN"/>
              </w:rPr>
            </w:pPr>
            <w:r>
              <w:rPr>
                <w:rFonts w:hint="default"/>
                <w:bCs/>
                <w:spacing w:val="0"/>
                <w:sz w:val="21"/>
                <w:szCs w:val="21"/>
                <w:lang w:val="en-US" w:eastAsia="zh-CN"/>
              </w:rPr>
              <w:t>11700*2760*2900mm</w:t>
            </w:r>
            <w:r>
              <w:rPr>
                <w:rFonts w:hint="eastAsia"/>
                <w:bCs/>
                <w:spacing w:val="0"/>
                <w:sz w:val="21"/>
                <w:szCs w:val="21"/>
                <w:lang w:val="en-US" w:eastAsia="zh-CN"/>
              </w:rPr>
              <w:t>，有效容积约</w:t>
            </w:r>
            <w:r>
              <w:rPr>
                <w:rFonts w:hint="default"/>
                <w:bCs/>
                <w:spacing w:val="0"/>
                <w:sz w:val="21"/>
                <w:szCs w:val="21"/>
                <w:lang w:val="en-US" w:eastAsia="zh-CN"/>
              </w:rPr>
              <w:t>70m</w:t>
            </w:r>
            <w:r>
              <w:rPr>
                <w:rFonts w:hint="default"/>
                <w:bCs/>
                <w:spacing w:val="0"/>
                <w:sz w:val="21"/>
                <w:szCs w:val="21"/>
                <w:vertAlign w:val="superscript"/>
                <w:lang w:val="en-US" w:eastAsia="zh-CN"/>
              </w:rPr>
              <w:t xml:space="preserve">3 </w:t>
            </w:r>
          </w:p>
        </w:tc>
        <w:tc>
          <w:tcPr>
            <w:tcW w:w="69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lang w:val="en-US" w:eastAsia="zh-CN"/>
              </w:rPr>
            </w:pPr>
            <w:r>
              <w:rPr>
                <w:rFonts w:hint="eastAsia" w:eastAsia="宋体"/>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bCs/>
                <w:spacing w:val="0"/>
                <w:sz w:val="21"/>
                <w:szCs w:val="21"/>
              </w:rPr>
            </w:pPr>
            <w:r>
              <w:rPr>
                <w:rFonts w:hint="eastAsia" w:eastAsia="宋体"/>
                <w:kern w:val="0"/>
                <w:sz w:val="21"/>
                <w:szCs w:val="21"/>
                <w:lang w:val="zh-CN"/>
              </w:rPr>
              <w:t>1</w:t>
            </w:r>
          </w:p>
        </w:tc>
        <w:tc>
          <w:tcPr>
            <w:tcW w:w="638" w:type="pct"/>
            <w:tcBorders>
              <w:tl2br w:val="nil"/>
              <w:tr2bl w:val="nil"/>
            </w:tcBorders>
            <w:vAlign w:val="center"/>
          </w:tcPr>
          <w:p>
            <w:pPr>
              <w:autoSpaceDE w:val="0"/>
              <w:autoSpaceDN w:val="0"/>
              <w:adjustRightInd w:val="0"/>
              <w:snapToGrid w:val="0"/>
              <w:spacing w:line="240" w:lineRule="auto"/>
              <w:ind w:firstLine="0" w:firstLineChars="0"/>
              <w:jc w:val="center"/>
              <w:rPr>
                <w:rFonts w:hint="eastAsia" w:ascii="Times New Roman" w:eastAsia="宋体"/>
                <w:spacing w:val="0"/>
                <w:sz w:val="21"/>
                <w:szCs w:val="21"/>
              </w:rPr>
            </w:pPr>
            <w:r>
              <w:rPr>
                <w:rFonts w:hint="eastAsia" w:eastAsia="宋体"/>
                <w:kern w:val="0"/>
                <w:sz w:val="21"/>
                <w:szCs w:val="21"/>
              </w:rPr>
              <w:t>0</w:t>
            </w:r>
          </w:p>
        </w:tc>
      </w:tr>
      <w:bookmarkEnd w:id="53"/>
      <w:bookmarkEnd w:id="54"/>
      <w:bookmarkEnd w:id="55"/>
      <w:bookmarkEnd w:id="56"/>
    </w:tbl>
    <w:p>
      <w:pPr>
        <w:pStyle w:val="4"/>
        <w:spacing w:line="240" w:lineRule="auto"/>
        <w:jc w:val="center"/>
        <w:rPr>
          <w:rFonts w:hint="default" w:ascii="Times New Roman" w:hAnsi="Times New Roman" w:eastAsia="宋体" w:cs="Times New Roman"/>
          <w:bCs/>
          <w:color w:val="auto"/>
          <w:kern w:val="2"/>
          <w:sz w:val="24"/>
          <w:szCs w:val="32"/>
          <w:highlight w:val="none"/>
          <w:lang w:val="en-US" w:eastAsia="zh-CN" w:bidi="ar-SA"/>
        </w:rPr>
      </w:pPr>
      <w:r>
        <w:rPr>
          <w:rFonts w:hint="default" w:ascii="Times New Roman" w:hAnsi="Times New Roman" w:eastAsia="宋体" w:cs="Times New Roman"/>
          <w:bCs/>
          <w:color w:val="auto"/>
          <w:kern w:val="2"/>
          <w:sz w:val="24"/>
          <w:szCs w:val="32"/>
          <w:highlight w:val="none"/>
          <w:lang w:val="en-US" w:eastAsia="zh-CN" w:bidi="ar-SA"/>
        </w:rPr>
        <w:t>表3-</w:t>
      </w:r>
      <w:r>
        <w:rPr>
          <w:rFonts w:hint="eastAsia" w:ascii="Times New Roman" w:hAnsi="Times New Roman" w:eastAsia="宋体" w:cs="Times New Roman"/>
          <w:bCs/>
          <w:color w:val="auto"/>
          <w:kern w:val="2"/>
          <w:sz w:val="24"/>
          <w:szCs w:val="32"/>
          <w:highlight w:val="none"/>
          <w:lang w:val="en-US" w:eastAsia="zh-CN" w:bidi="ar-SA"/>
        </w:rPr>
        <w:t xml:space="preserve">4 </w:t>
      </w:r>
      <w:r>
        <w:rPr>
          <w:rFonts w:hint="default" w:ascii="Times New Roman" w:hAnsi="Times New Roman" w:eastAsia="宋体" w:cs="Times New Roman"/>
          <w:bCs/>
          <w:color w:val="auto"/>
          <w:kern w:val="2"/>
          <w:sz w:val="24"/>
          <w:szCs w:val="32"/>
          <w:highlight w:val="none"/>
          <w:lang w:val="en-US" w:eastAsia="zh-CN" w:bidi="ar-SA"/>
        </w:rPr>
        <w:t>公用及辅助工程</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972"/>
        <w:gridCol w:w="1785"/>
        <w:gridCol w:w="1943"/>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blHeader/>
          <w:jc w:val="center"/>
        </w:trPr>
        <w:tc>
          <w:tcPr>
            <w:tcW w:w="265" w:type="pct"/>
            <w:tcBorders>
              <w:tl2br w:val="nil"/>
              <w:tr2bl w:val="nil"/>
            </w:tcBorders>
            <w:vAlign w:val="center"/>
          </w:tcPr>
          <w:p>
            <w:pPr>
              <w:jc w:val="center"/>
              <w:textAlignment w:val="baseline"/>
              <w:rPr>
                <w:rFonts w:ascii="Times New Roman" w:eastAsia="宋体"/>
                <w:b/>
                <w:spacing w:val="0"/>
                <w:sz w:val="21"/>
                <w:szCs w:val="21"/>
              </w:rPr>
            </w:pPr>
            <w:r>
              <w:rPr>
                <w:rFonts w:ascii="Times New Roman" w:eastAsia="宋体"/>
                <w:b/>
                <w:spacing w:val="0"/>
                <w:sz w:val="21"/>
                <w:szCs w:val="21"/>
              </w:rPr>
              <w:t>类别</w:t>
            </w:r>
          </w:p>
        </w:tc>
        <w:tc>
          <w:tcPr>
            <w:tcW w:w="1156" w:type="pct"/>
            <w:tcBorders>
              <w:tl2br w:val="nil"/>
              <w:tr2bl w:val="nil"/>
            </w:tcBorders>
            <w:vAlign w:val="center"/>
          </w:tcPr>
          <w:p>
            <w:pPr>
              <w:jc w:val="center"/>
              <w:textAlignment w:val="baseline"/>
              <w:rPr>
                <w:rFonts w:ascii="Times New Roman" w:eastAsia="宋体"/>
                <w:b/>
                <w:spacing w:val="0"/>
                <w:sz w:val="21"/>
                <w:szCs w:val="21"/>
              </w:rPr>
            </w:pPr>
            <w:r>
              <w:rPr>
                <w:rFonts w:ascii="Times New Roman" w:eastAsia="宋体"/>
                <w:b/>
                <w:spacing w:val="0"/>
                <w:sz w:val="21"/>
                <w:szCs w:val="21"/>
              </w:rPr>
              <w:t>建设名称</w:t>
            </w:r>
          </w:p>
        </w:tc>
        <w:tc>
          <w:tcPr>
            <w:tcW w:w="1046" w:type="pct"/>
            <w:tcBorders>
              <w:tl2br w:val="nil"/>
              <w:tr2bl w:val="nil"/>
            </w:tcBorders>
            <w:vAlign w:val="center"/>
          </w:tcPr>
          <w:p>
            <w:pPr>
              <w:jc w:val="center"/>
              <w:textAlignment w:val="baseline"/>
              <w:rPr>
                <w:rFonts w:hint="default" w:ascii="Times New Roman" w:eastAsia="宋体"/>
                <w:b/>
                <w:spacing w:val="0"/>
                <w:sz w:val="21"/>
                <w:szCs w:val="21"/>
                <w:lang w:val="en-US" w:eastAsia="zh-CN"/>
              </w:rPr>
            </w:pPr>
            <w:r>
              <w:rPr>
                <w:rFonts w:hint="eastAsia"/>
                <w:b/>
                <w:spacing w:val="0"/>
                <w:sz w:val="21"/>
                <w:szCs w:val="21"/>
                <w:lang w:val="en-US" w:eastAsia="zh-CN"/>
              </w:rPr>
              <w:t>环评设计</w:t>
            </w:r>
          </w:p>
        </w:tc>
        <w:tc>
          <w:tcPr>
            <w:tcW w:w="1139" w:type="pct"/>
            <w:tcBorders>
              <w:tl2br w:val="nil"/>
              <w:tr2bl w:val="nil"/>
            </w:tcBorders>
            <w:vAlign w:val="center"/>
          </w:tcPr>
          <w:p>
            <w:pPr>
              <w:jc w:val="center"/>
              <w:textAlignment w:val="baseline"/>
              <w:rPr>
                <w:rFonts w:hint="default" w:ascii="Times New Roman" w:eastAsia="宋体"/>
                <w:b/>
                <w:spacing w:val="0"/>
                <w:sz w:val="21"/>
                <w:szCs w:val="21"/>
                <w:lang w:val="en-US" w:eastAsia="zh-CN"/>
              </w:rPr>
            </w:pPr>
            <w:r>
              <w:rPr>
                <w:rFonts w:hint="eastAsia" w:ascii="Times New Roman" w:eastAsia="宋体"/>
                <w:b/>
                <w:spacing w:val="0"/>
                <w:sz w:val="21"/>
                <w:szCs w:val="21"/>
                <w:lang w:val="en-US" w:eastAsia="zh-CN"/>
              </w:rPr>
              <w:t>实际</w:t>
            </w:r>
            <w:r>
              <w:rPr>
                <w:rFonts w:hint="eastAsia"/>
                <w:b/>
                <w:spacing w:val="0"/>
                <w:sz w:val="21"/>
                <w:szCs w:val="21"/>
                <w:lang w:val="en-US" w:eastAsia="zh-CN"/>
              </w:rPr>
              <w:t>建设</w:t>
            </w:r>
          </w:p>
        </w:tc>
        <w:tc>
          <w:tcPr>
            <w:tcW w:w="1392" w:type="pct"/>
            <w:tcBorders>
              <w:tl2br w:val="nil"/>
              <w:tr2bl w:val="nil"/>
            </w:tcBorders>
            <w:vAlign w:val="center"/>
          </w:tcPr>
          <w:p>
            <w:pPr>
              <w:jc w:val="center"/>
              <w:textAlignment w:val="baseline"/>
              <w:rPr>
                <w:rFonts w:ascii="Times New Roman" w:eastAsia="宋体"/>
                <w:b/>
                <w:spacing w:val="0"/>
                <w:sz w:val="21"/>
                <w:szCs w:val="21"/>
              </w:rPr>
            </w:pPr>
            <w:r>
              <w:rPr>
                <w:rFonts w:ascii="Times New Roman" w:eastAsia="宋体"/>
                <w:b/>
                <w:spacing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65" w:type="pct"/>
            <w:vMerge w:val="restart"/>
            <w:tcBorders>
              <w:tl2br w:val="nil"/>
              <w:tr2bl w:val="nil"/>
            </w:tcBorders>
            <w:vAlign w:val="center"/>
          </w:tcPr>
          <w:p>
            <w:pPr>
              <w:jc w:val="center"/>
              <w:textAlignment w:val="baseline"/>
              <w:rPr>
                <w:rFonts w:ascii="Times New Roman" w:eastAsia="宋体"/>
                <w:spacing w:val="0"/>
                <w:sz w:val="21"/>
                <w:szCs w:val="21"/>
              </w:rPr>
            </w:pPr>
            <w:r>
              <w:rPr>
                <w:rFonts w:hint="eastAsia"/>
                <w:spacing w:val="0"/>
                <w:sz w:val="21"/>
                <w:szCs w:val="21"/>
                <w:lang w:val="en-US" w:eastAsia="zh-CN"/>
              </w:rPr>
              <w:t>主体工程</w:t>
            </w: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1#厂房</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建筑面积35144.76</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left"/>
            </w:pPr>
            <w:r>
              <w:rPr>
                <w:rFonts w:hint="default" w:ascii="Times New Roman" w:hAnsi="Times New Roman" w:eastAsia="宋体" w:cs="Times New Roman"/>
                <w:color w:val="000000"/>
                <w:kern w:val="0"/>
                <w:sz w:val="21"/>
                <w:szCs w:val="21"/>
                <w:lang w:val="en-US" w:eastAsia="zh-CN" w:bidi="ar"/>
              </w:rPr>
              <w:t xml:space="preserve">4 </w:t>
            </w:r>
            <w:r>
              <w:rPr>
                <w:rFonts w:hint="eastAsia" w:ascii="宋体" w:hAnsi="宋体" w:eastAsia="宋体" w:cs="宋体"/>
                <w:color w:val="000000"/>
                <w:kern w:val="0"/>
                <w:sz w:val="21"/>
                <w:szCs w:val="21"/>
                <w:lang w:val="en-US" w:eastAsia="zh-CN" w:bidi="ar"/>
              </w:rPr>
              <w:t xml:space="preserve">层，一层为注塑、模具制造车间；二层为车间办公及注塑；三层为组装车间及中间仓库、四层为涂装车间及中间仓库；其中一层成型电子车间洁净度要求为：三十万级；一层成型医疗车间洁净度要求为： </w:t>
            </w:r>
          </w:p>
          <w:p>
            <w:pPr>
              <w:keepNext w:val="0"/>
              <w:keepLines w:val="0"/>
              <w:widowControl/>
              <w:suppressLineNumbers w:val="0"/>
              <w:jc w:val="left"/>
              <w:rPr>
                <w:rFonts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万级；三层检查组立净化间洁净度要求为：三十万级；四层涂装车间洁净度要求为：十万级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2#危险品仓库</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建筑面积50.12m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ind w:firstLine="0" w:firstLineChars="0"/>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3#门卫1</w:t>
            </w:r>
          </w:p>
        </w:tc>
        <w:tc>
          <w:tcPr>
            <w:tcW w:w="1046" w:type="pct"/>
            <w:tcBorders>
              <w:tl2br w:val="nil"/>
              <w:tr2bl w:val="nil"/>
            </w:tcBorders>
            <w:vAlign w:val="center"/>
          </w:tcPr>
          <w:p>
            <w:pPr>
              <w:jc w:val="center"/>
              <w:textAlignment w:val="baseline"/>
              <w:rPr>
                <w:rFonts w:ascii="Times New Roman" w:eastAsia="宋体"/>
                <w:spacing w:val="0"/>
                <w:sz w:val="21"/>
                <w:szCs w:val="21"/>
              </w:rPr>
            </w:pPr>
            <w:r>
              <w:rPr>
                <w:rFonts w:hint="eastAsia"/>
                <w:spacing w:val="0"/>
                <w:sz w:val="21"/>
                <w:szCs w:val="21"/>
                <w:lang w:val="en-US" w:eastAsia="zh-CN"/>
              </w:rPr>
              <w:t>建筑面积70.48m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ind w:firstLine="0" w:firstLineChars="0"/>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4#门卫2</w:t>
            </w:r>
          </w:p>
        </w:tc>
        <w:tc>
          <w:tcPr>
            <w:tcW w:w="1046" w:type="pct"/>
            <w:tcBorders>
              <w:tl2br w:val="nil"/>
              <w:tr2bl w:val="nil"/>
            </w:tcBorders>
            <w:vAlign w:val="center"/>
          </w:tcPr>
          <w:p>
            <w:pPr>
              <w:jc w:val="center"/>
              <w:textAlignment w:val="baseline"/>
              <w:rPr>
                <w:rFonts w:hint="eastAsia" w:ascii="Times New Roman" w:eastAsia="宋体"/>
                <w:spacing w:val="0"/>
                <w:sz w:val="21"/>
                <w:szCs w:val="21"/>
              </w:rPr>
            </w:pPr>
            <w:r>
              <w:rPr>
                <w:rFonts w:hint="eastAsia"/>
                <w:spacing w:val="0"/>
                <w:sz w:val="21"/>
                <w:szCs w:val="21"/>
                <w:lang w:val="en-US" w:eastAsia="zh-CN"/>
              </w:rPr>
              <w:t>建筑面积36.82m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rPr>
                <w:rFonts w:hint="eastAsia" w:ascii="Times New Roman" w:eastAsia="宋体"/>
                <w:spacing w:val="0"/>
                <w:sz w:val="21"/>
                <w:szCs w:val="21"/>
                <w:lang w:val="en-US" w:eastAsia="zh-CN"/>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bookmarkStart w:id="63" w:name="_Toc27281_WPSOffice_Level2"/>
            <w:bookmarkStart w:id="64" w:name="_Toc13188_WPSOffice_Level2"/>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5#开闭所</w:t>
            </w:r>
          </w:p>
        </w:tc>
        <w:tc>
          <w:tcPr>
            <w:tcW w:w="1046" w:type="pct"/>
            <w:tcBorders>
              <w:tl2br w:val="nil"/>
              <w:tr2bl w:val="nil"/>
            </w:tcBorders>
            <w:vAlign w:val="center"/>
          </w:tcPr>
          <w:p>
            <w:pPr>
              <w:jc w:val="center"/>
              <w:textAlignment w:val="baseline"/>
              <w:rPr>
                <w:rFonts w:ascii="Times New Roman" w:eastAsia="宋体"/>
                <w:spacing w:val="0"/>
                <w:sz w:val="21"/>
                <w:szCs w:val="21"/>
              </w:rPr>
            </w:pPr>
            <w:r>
              <w:rPr>
                <w:rFonts w:hint="eastAsia"/>
                <w:spacing w:val="0"/>
                <w:sz w:val="21"/>
                <w:szCs w:val="21"/>
                <w:lang w:val="en-US" w:eastAsia="zh-CN"/>
              </w:rPr>
              <w:t>建筑面积58.28m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6#垃圾房</w:t>
            </w:r>
          </w:p>
        </w:tc>
        <w:tc>
          <w:tcPr>
            <w:tcW w:w="1046" w:type="pct"/>
            <w:tcBorders>
              <w:tl2br w:val="nil"/>
              <w:tr2bl w:val="nil"/>
            </w:tcBorders>
            <w:vAlign w:val="center"/>
          </w:tcPr>
          <w:p>
            <w:pPr>
              <w:jc w:val="center"/>
              <w:textAlignment w:val="baseline"/>
              <w:rPr>
                <w:rFonts w:ascii="Times New Roman" w:eastAsia="宋体"/>
                <w:spacing w:val="0"/>
                <w:sz w:val="21"/>
                <w:szCs w:val="21"/>
              </w:rPr>
            </w:pPr>
            <w:r>
              <w:rPr>
                <w:rFonts w:hint="eastAsia"/>
                <w:spacing w:val="0"/>
                <w:sz w:val="21"/>
                <w:szCs w:val="21"/>
                <w:lang w:val="en-US" w:eastAsia="zh-CN"/>
              </w:rPr>
              <w:t>建筑面积39.89m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1层，一般固废暂存场所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7#蓄水池</w:t>
            </w:r>
          </w:p>
        </w:tc>
        <w:tc>
          <w:tcPr>
            <w:tcW w:w="1046" w:type="pct"/>
            <w:tcBorders>
              <w:tl2br w:val="nil"/>
              <w:tr2bl w:val="nil"/>
            </w:tcBorders>
            <w:vAlign w:val="center"/>
          </w:tcPr>
          <w:p>
            <w:pPr>
              <w:jc w:val="center"/>
              <w:textAlignment w:val="baseline"/>
              <w:rPr>
                <w:rFonts w:ascii="Times New Roman" w:eastAsia="宋体"/>
                <w:spacing w:val="0"/>
                <w:sz w:val="21"/>
                <w:szCs w:val="21"/>
              </w:rPr>
            </w:pPr>
            <w:r>
              <w:rPr>
                <w:rFonts w:hint="eastAsia"/>
                <w:spacing w:val="0"/>
                <w:sz w:val="21"/>
                <w:szCs w:val="21"/>
                <w:lang w:val="en-US" w:eastAsia="zh-CN"/>
              </w:rPr>
              <w:t>建筑面积36m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地下1层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restar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储运工程</w:t>
            </w: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危险品仓库</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79.82m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rPr>
                <w:rFonts w:ascii="Times New Roman" w:eastAsia="宋体"/>
                <w:spacing w:val="0"/>
                <w:sz w:val="21"/>
                <w:szCs w:val="21"/>
              </w:rPr>
            </w:pPr>
            <w:r>
              <w:rPr>
                <w:rFonts w:hint="eastAsia" w:cs="Times New Roman"/>
                <w:kern w:val="0"/>
                <w:lang w:val="en-US" w:eastAsia="zh-CN"/>
              </w:rPr>
              <w:t>较环评相比建筑面积增加</w:t>
            </w:r>
            <w:r>
              <w:rPr>
                <w:rFonts w:hint="eastAsia" w:ascii="Times New Roman" w:hAnsi="Times New Roman" w:eastAsia="宋体" w:cs="Times New Roman"/>
                <w:kern w:val="0"/>
                <w:lang w:val="en-US" w:eastAsia="zh-CN"/>
              </w:rPr>
              <w:t>55.54</w:t>
            </w:r>
            <w:r>
              <w:rPr>
                <w:rFonts w:hint="default" w:ascii="Times New Roman" w:hAnsi="Times New Roman" w:eastAsia="宋体" w:cs="Times New Roman"/>
                <w:kern w:val="0"/>
              </w:rPr>
              <w:t>m</w:t>
            </w:r>
            <w:r>
              <w:rPr>
                <w:rFonts w:hint="default" w:ascii="Times New Roman" w:hAnsi="Times New Roman" w:eastAsia="宋体" w:cs="Times New Roman"/>
                <w:kern w:val="0"/>
                <w:vertAlign w:val="superscript"/>
              </w:rPr>
              <w:t>2</w:t>
            </w:r>
          </w:p>
        </w:tc>
        <w:tc>
          <w:tcPr>
            <w:tcW w:w="1392" w:type="pct"/>
            <w:tcBorders>
              <w:tl2br w:val="nil"/>
              <w:tr2bl w:val="nil"/>
            </w:tcBorders>
            <w:vAlign w:val="center"/>
          </w:tcPr>
          <w:p>
            <w:pPr>
              <w:keepNext w:val="0"/>
              <w:keepLines w:val="0"/>
              <w:widowControl/>
              <w:suppressLineNumbers w:val="0"/>
              <w:jc w:val="left"/>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位于厂房西侧，面积为 </w:t>
            </w:r>
            <w:r>
              <w:rPr>
                <w:rFonts w:hint="default" w:ascii="Times New Roman" w:hAnsi="Times New Roman" w:eastAsia="宋体" w:cs="Times New Roman"/>
                <w:color w:val="000000"/>
                <w:kern w:val="0"/>
                <w:sz w:val="21"/>
                <w:szCs w:val="21"/>
                <w:lang w:val="en-US" w:eastAsia="zh-CN" w:bidi="ar"/>
              </w:rPr>
              <w:t>50.12m</w:t>
            </w:r>
            <w:r>
              <w:rPr>
                <w:rFonts w:hint="eastAsia" w:cs="Times New Roman"/>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 xml:space="preserve">。另一个位于车间 </w:t>
            </w:r>
            <w:r>
              <w:rPr>
                <w:rFonts w:hint="default" w:ascii="Times New Roman" w:hAnsi="Times New Roman" w:eastAsia="宋体" w:cs="Times New Roman"/>
                <w:color w:val="000000"/>
                <w:kern w:val="0"/>
                <w:sz w:val="21"/>
                <w:szCs w:val="21"/>
                <w:lang w:val="en-US" w:eastAsia="zh-CN" w:bidi="ar"/>
              </w:rPr>
              <w:t xml:space="preserve">4 </w:t>
            </w:r>
            <w:r>
              <w:rPr>
                <w:rFonts w:hint="eastAsia" w:ascii="宋体" w:hAnsi="宋体" w:eastAsia="宋体" w:cs="宋体"/>
                <w:color w:val="000000"/>
                <w:kern w:val="0"/>
                <w:sz w:val="21"/>
                <w:szCs w:val="21"/>
                <w:lang w:val="en-US" w:eastAsia="zh-CN" w:bidi="ar"/>
              </w:rPr>
              <w:t>楼，面积</w:t>
            </w:r>
            <w:r>
              <w:rPr>
                <w:rFonts w:hint="default" w:ascii="Times New Roman" w:hAnsi="Times New Roman" w:eastAsia="宋体" w:cs="Times New Roman"/>
                <w:color w:val="000000"/>
                <w:kern w:val="0"/>
                <w:sz w:val="21"/>
                <w:szCs w:val="21"/>
                <w:lang w:val="en-US" w:eastAsia="zh-CN" w:bidi="ar"/>
              </w:rPr>
              <w:t>29.7m</w:t>
            </w:r>
            <w:r>
              <w:rPr>
                <w:rFonts w:hint="eastAsia" w:cs="Times New Roman"/>
                <w:color w:val="000000"/>
                <w:kern w:val="0"/>
                <w:sz w:val="21"/>
                <w:szCs w:val="21"/>
                <w:vertAlign w:val="super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24h </w:t>
            </w:r>
            <w:r>
              <w:rPr>
                <w:rFonts w:hint="eastAsia" w:ascii="宋体" w:hAnsi="宋体" w:eastAsia="宋体" w:cs="宋体"/>
                <w:color w:val="000000"/>
                <w:kern w:val="0"/>
                <w:sz w:val="21"/>
                <w:szCs w:val="21"/>
                <w:lang w:val="en-US" w:eastAsia="zh-CN" w:bidi="ar"/>
              </w:rPr>
              <w:t xml:space="preserve">油漆周转仓库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原料仓库</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3000m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jc w:val="center"/>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center"/>
              <w:rPr>
                <w:rFonts w:hint="default" w:ascii="Times New Roman" w:eastAsia="宋体"/>
                <w:spacing w:val="0"/>
                <w:sz w:val="21"/>
                <w:szCs w:val="21"/>
                <w:lang w:val="en-US"/>
              </w:rPr>
            </w:pPr>
            <w:r>
              <w:rPr>
                <w:rFonts w:hint="eastAsia" w:ascii="宋体" w:hAnsi="宋体" w:eastAsia="宋体" w:cs="宋体"/>
                <w:color w:val="000000"/>
                <w:kern w:val="0"/>
                <w:sz w:val="21"/>
                <w:szCs w:val="21"/>
                <w:lang w:val="en-US" w:eastAsia="zh-CN" w:bidi="ar"/>
              </w:rPr>
              <w:t xml:space="preserve">位于 </w:t>
            </w:r>
            <w:r>
              <w:rPr>
                <w:rFonts w:hint="default" w:ascii="Times New Roman" w:hAnsi="Times New Roman" w:eastAsia="宋体" w:cs="Times New Roman"/>
                <w:color w:val="000000"/>
                <w:kern w:val="0"/>
                <w:sz w:val="21"/>
                <w:szCs w:val="21"/>
                <w:lang w:val="en-US" w:eastAsia="zh-CN" w:bidi="ar"/>
              </w:rPr>
              <w:t xml:space="preserve">2 </w:t>
            </w:r>
            <w:r>
              <w:rPr>
                <w:rFonts w:hint="eastAsia" w:ascii="宋体" w:hAnsi="宋体" w:eastAsia="宋体" w:cs="宋体"/>
                <w:color w:val="000000"/>
                <w:kern w:val="0"/>
                <w:sz w:val="21"/>
                <w:szCs w:val="21"/>
                <w:lang w:val="en-US" w:eastAsia="zh-CN" w:bidi="ar"/>
              </w:rPr>
              <w:t>楼、</w:t>
            </w:r>
            <w:r>
              <w:rPr>
                <w:rFonts w:hint="default" w:ascii="Times New Roman" w:hAnsi="Times New Roman" w:eastAsia="宋体" w:cs="Times New Roman"/>
                <w:color w:val="000000"/>
                <w:kern w:val="0"/>
                <w:sz w:val="21"/>
                <w:szCs w:val="21"/>
                <w:lang w:val="en-US" w:eastAsia="zh-CN" w:bidi="ar"/>
              </w:rPr>
              <w:t xml:space="preserve">3 </w:t>
            </w:r>
            <w:r>
              <w:rPr>
                <w:rFonts w:hint="eastAsia" w:ascii="宋体" w:hAnsi="宋体" w:eastAsia="宋体" w:cs="宋体"/>
                <w:color w:val="000000"/>
                <w:kern w:val="0"/>
                <w:sz w:val="21"/>
                <w:szCs w:val="21"/>
                <w:lang w:val="en-US" w:eastAsia="zh-CN" w:bidi="ar"/>
              </w:rPr>
              <w:t xml:space="preserve">楼，各 </w:t>
            </w:r>
            <w:r>
              <w:rPr>
                <w:rFonts w:hint="default" w:ascii="Times New Roman" w:hAnsi="Times New Roman" w:eastAsia="宋体" w:cs="Times New Roman"/>
                <w:color w:val="000000"/>
                <w:kern w:val="0"/>
                <w:sz w:val="21"/>
                <w:szCs w:val="21"/>
                <w:lang w:val="en-US" w:eastAsia="zh-CN" w:bidi="ar"/>
              </w:rPr>
              <w:t>1500m</w:t>
            </w:r>
            <w:r>
              <w:rPr>
                <w:rFonts w:hint="eastAsia"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成品仓库</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8000m</w:t>
            </w:r>
            <w:r>
              <w:rPr>
                <w:rFonts w:hint="eastAsia"/>
                <w:spacing w:val="0"/>
                <w:sz w:val="21"/>
                <w:szCs w:val="21"/>
                <w:vertAlign w:val="superscript"/>
                <w:lang w:val="en-US" w:eastAsia="zh-CN"/>
              </w:rPr>
              <w:t>2</w:t>
            </w:r>
          </w:p>
        </w:tc>
        <w:tc>
          <w:tcPr>
            <w:tcW w:w="1139" w:type="pct"/>
            <w:tcBorders>
              <w:tl2br w:val="nil"/>
              <w:tr2bl w:val="nil"/>
            </w:tcBorders>
            <w:vAlign w:val="center"/>
          </w:tcPr>
          <w:p>
            <w:pPr>
              <w:pStyle w:val="85"/>
              <w:jc w:val="center"/>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center"/>
              <w:rPr>
                <w:rFonts w:hint="default" w:ascii="Times New Roman" w:eastAsia="宋体"/>
                <w:spacing w:val="0"/>
                <w:sz w:val="21"/>
                <w:szCs w:val="21"/>
                <w:lang w:val="en-US"/>
              </w:rPr>
            </w:pPr>
            <w:r>
              <w:rPr>
                <w:rFonts w:hint="eastAsia" w:ascii="宋体" w:hAnsi="宋体" w:eastAsia="宋体" w:cs="宋体"/>
                <w:color w:val="000000"/>
                <w:kern w:val="0"/>
                <w:sz w:val="21"/>
                <w:szCs w:val="21"/>
                <w:lang w:val="en-US" w:eastAsia="zh-CN" w:bidi="ar"/>
              </w:rPr>
              <w:t xml:space="preserve">位于 </w:t>
            </w:r>
            <w:r>
              <w:rPr>
                <w:rFonts w:hint="default" w:ascii="Times New Roman" w:hAnsi="Times New Roman" w:eastAsia="宋体" w:cs="Times New Roman"/>
                <w:color w:val="000000"/>
                <w:kern w:val="0"/>
                <w:sz w:val="21"/>
                <w:szCs w:val="21"/>
                <w:lang w:val="en-US" w:eastAsia="zh-CN" w:bidi="ar"/>
              </w:rPr>
              <w:t xml:space="preserve">3 </w:t>
            </w:r>
            <w:r>
              <w:rPr>
                <w:rFonts w:hint="eastAsia" w:ascii="宋体" w:hAnsi="宋体" w:eastAsia="宋体" w:cs="宋体"/>
                <w:color w:val="000000"/>
                <w:kern w:val="0"/>
                <w:sz w:val="21"/>
                <w:szCs w:val="21"/>
                <w:lang w:val="en-US" w:eastAsia="zh-CN" w:bidi="ar"/>
              </w:rPr>
              <w:t>楼、</w:t>
            </w:r>
            <w:r>
              <w:rPr>
                <w:rFonts w:hint="default" w:ascii="Times New Roman" w:hAnsi="Times New Roman" w:eastAsia="宋体" w:cs="Times New Roman"/>
                <w:color w:val="000000"/>
                <w:kern w:val="0"/>
                <w:sz w:val="21"/>
                <w:szCs w:val="21"/>
                <w:lang w:val="en-US" w:eastAsia="zh-CN" w:bidi="ar"/>
              </w:rPr>
              <w:t xml:space="preserve">4 </w:t>
            </w:r>
            <w:r>
              <w:rPr>
                <w:rFonts w:hint="eastAsia" w:ascii="宋体" w:hAnsi="宋体" w:eastAsia="宋体" w:cs="宋体"/>
                <w:color w:val="000000"/>
                <w:kern w:val="0"/>
                <w:sz w:val="21"/>
                <w:szCs w:val="21"/>
                <w:lang w:val="en-US" w:eastAsia="zh-CN" w:bidi="ar"/>
              </w:rPr>
              <w:t xml:space="preserve">楼，各 </w:t>
            </w:r>
            <w:r>
              <w:rPr>
                <w:rFonts w:hint="default" w:ascii="Times New Roman" w:hAnsi="Times New Roman" w:eastAsia="宋体" w:cs="Times New Roman"/>
                <w:color w:val="000000"/>
                <w:kern w:val="0"/>
                <w:sz w:val="21"/>
                <w:szCs w:val="21"/>
                <w:lang w:val="en-US" w:eastAsia="zh-CN" w:bidi="ar"/>
              </w:rPr>
              <w:t>4000m</w:t>
            </w:r>
            <w:r>
              <w:rPr>
                <w:rFonts w:hint="eastAsia"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restar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公辅工程</w:t>
            </w:r>
          </w:p>
        </w:tc>
        <w:tc>
          <w:tcPr>
            <w:tcW w:w="115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给水</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88090t/a</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来自市政自来水管网</w:t>
            </w:r>
          </w:p>
          <w:p>
            <w:pPr>
              <w:jc w:val="center"/>
              <w:textAlignment w:val="baseline"/>
              <w:rPr>
                <w:rFonts w:hint="eastAsia" w:ascii="Times New Roman" w:eastAsia="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排水</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33408t/a</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left"/>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黄埭污水处理厂集中处理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供电</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1292kWh/a</w:t>
            </w:r>
          </w:p>
        </w:tc>
        <w:tc>
          <w:tcPr>
            <w:tcW w:w="1139" w:type="pct"/>
            <w:tcBorders>
              <w:tl2br w:val="nil"/>
              <w:tr2bl w:val="nil"/>
            </w:tcBorders>
            <w:vAlign w:val="center"/>
          </w:tcPr>
          <w:p>
            <w:pPr>
              <w:pStyle w:val="85"/>
              <w:jc w:val="center"/>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区域供电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空压机</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11台</w:t>
            </w:r>
          </w:p>
        </w:tc>
        <w:tc>
          <w:tcPr>
            <w:tcW w:w="1139" w:type="pct"/>
            <w:tcBorders>
              <w:tl2br w:val="nil"/>
              <w:tr2bl w:val="nil"/>
            </w:tcBorders>
            <w:vAlign w:val="center"/>
          </w:tcPr>
          <w:p>
            <w:pPr>
              <w:pStyle w:val="85"/>
              <w:jc w:val="center"/>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冷却塔</w:t>
            </w:r>
          </w:p>
        </w:tc>
        <w:tc>
          <w:tcPr>
            <w:tcW w:w="1046" w:type="pc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设计规模500t/h</w:t>
            </w:r>
          </w:p>
        </w:tc>
        <w:tc>
          <w:tcPr>
            <w:tcW w:w="1139" w:type="pct"/>
            <w:tcBorders>
              <w:tl2br w:val="nil"/>
              <w:tr2bl w:val="nil"/>
            </w:tcBorders>
            <w:vAlign w:val="center"/>
          </w:tcPr>
          <w:p>
            <w:pPr>
              <w:pStyle w:val="85"/>
              <w:jc w:val="center"/>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center"/>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其中 </w:t>
            </w:r>
            <w:r>
              <w:rPr>
                <w:rFonts w:hint="default" w:ascii="Times New Roman" w:hAnsi="Times New Roman" w:eastAsia="宋体" w:cs="Times New Roman"/>
                <w:color w:val="000000"/>
                <w:kern w:val="0"/>
                <w:sz w:val="21"/>
                <w:szCs w:val="21"/>
                <w:lang w:val="en-US" w:eastAsia="zh-CN" w:bidi="ar"/>
              </w:rPr>
              <w:t xml:space="preserve">2 </w:t>
            </w:r>
            <w:r>
              <w:rPr>
                <w:rFonts w:hint="eastAsia" w:ascii="宋体" w:hAnsi="宋体" w:eastAsia="宋体" w:cs="宋体"/>
                <w:color w:val="000000"/>
                <w:kern w:val="0"/>
                <w:sz w:val="21"/>
                <w:szCs w:val="21"/>
                <w:lang w:val="en-US" w:eastAsia="zh-CN" w:bidi="ar"/>
              </w:rPr>
              <w:t xml:space="preserve">台 </w:t>
            </w:r>
            <w:r>
              <w:rPr>
                <w:rFonts w:hint="default" w:ascii="Times New Roman" w:hAnsi="Times New Roman" w:eastAsia="宋体" w:cs="Times New Roman"/>
                <w:color w:val="000000"/>
                <w:kern w:val="0"/>
                <w:sz w:val="21"/>
                <w:szCs w:val="21"/>
                <w:lang w:val="en-US" w:eastAsia="zh-CN" w:bidi="ar"/>
              </w:rPr>
              <w:t>200t/h</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 xml:space="preserve">台 </w:t>
            </w:r>
            <w:r>
              <w:rPr>
                <w:rFonts w:hint="default" w:ascii="Times New Roman" w:hAnsi="Times New Roman" w:eastAsia="宋体" w:cs="Times New Roman"/>
                <w:color w:val="000000"/>
                <w:kern w:val="0"/>
                <w:sz w:val="21"/>
                <w:szCs w:val="21"/>
                <w:lang w:val="en-US" w:eastAsia="zh-CN" w:bidi="ar"/>
              </w:rPr>
              <w:t>100t/h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环保工程</w:t>
            </w: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调漆、喷漆、烘干、印刷废气</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eastAsia" w:eastAsia="宋体"/>
                <w:spacing w:val="0"/>
                <w:sz w:val="21"/>
                <w:szCs w:val="21"/>
                <w:lang w:val="en-US" w:eastAsia="zh-CN"/>
              </w:rPr>
              <w:t>水帘柜</w:t>
            </w:r>
            <w:r>
              <w:rPr>
                <w:rFonts w:hint="default" w:eastAsia="宋体"/>
                <w:spacing w:val="0"/>
                <w:sz w:val="21"/>
                <w:szCs w:val="21"/>
                <w:lang w:val="en-US" w:eastAsia="zh-CN"/>
              </w:rPr>
              <w:t>+</w:t>
            </w:r>
            <w:r>
              <w:rPr>
                <w:rFonts w:hint="eastAsia" w:eastAsia="宋体"/>
                <w:spacing w:val="0"/>
                <w:sz w:val="21"/>
                <w:szCs w:val="21"/>
                <w:lang w:val="en-US" w:eastAsia="zh-CN"/>
              </w:rPr>
              <w:t>预过滤器</w:t>
            </w:r>
            <w:r>
              <w:rPr>
                <w:rFonts w:hint="default" w:eastAsia="宋体"/>
                <w:spacing w:val="0"/>
                <w:sz w:val="21"/>
                <w:szCs w:val="21"/>
                <w:lang w:val="en-US" w:eastAsia="zh-CN"/>
              </w:rPr>
              <w:t>+</w:t>
            </w:r>
            <w:r>
              <w:rPr>
                <w:rFonts w:hint="eastAsia" w:eastAsia="宋体"/>
                <w:spacing w:val="0"/>
                <w:sz w:val="21"/>
                <w:szCs w:val="21"/>
                <w:lang w:val="en-US" w:eastAsia="zh-CN"/>
              </w:rPr>
              <w:t>聚酯纤维过滤筒</w:t>
            </w:r>
            <w:r>
              <w:rPr>
                <w:rFonts w:hint="default" w:eastAsia="宋体"/>
                <w:spacing w:val="0"/>
                <w:sz w:val="21"/>
                <w:szCs w:val="21"/>
                <w:lang w:val="en-US" w:eastAsia="zh-CN"/>
              </w:rPr>
              <w:t>+</w:t>
            </w:r>
            <w:r>
              <w:rPr>
                <w:rFonts w:hint="eastAsia" w:eastAsia="宋体"/>
                <w:spacing w:val="0"/>
                <w:sz w:val="21"/>
                <w:szCs w:val="21"/>
                <w:lang w:val="en-US" w:eastAsia="zh-CN"/>
              </w:rPr>
              <w:t xml:space="preserve">组合式高效过滤 </w:t>
            </w:r>
          </w:p>
          <w:p>
            <w:pPr>
              <w:jc w:val="center"/>
              <w:textAlignment w:val="baseline"/>
              <w:rPr>
                <w:rFonts w:hint="eastAsia" w:eastAsia="宋体"/>
                <w:spacing w:val="0"/>
                <w:sz w:val="21"/>
                <w:szCs w:val="21"/>
                <w:lang w:val="en-US" w:eastAsia="zh-CN"/>
              </w:rPr>
            </w:pPr>
            <w:r>
              <w:rPr>
                <w:rFonts w:hint="eastAsia" w:eastAsia="宋体"/>
                <w:spacing w:val="0"/>
                <w:sz w:val="21"/>
                <w:szCs w:val="21"/>
                <w:lang w:val="en-US" w:eastAsia="zh-CN"/>
              </w:rPr>
              <w:t>器</w:t>
            </w:r>
            <w:r>
              <w:rPr>
                <w:rFonts w:hint="default" w:eastAsia="宋体"/>
                <w:spacing w:val="0"/>
                <w:sz w:val="21"/>
                <w:szCs w:val="21"/>
                <w:lang w:val="en-US" w:eastAsia="zh-CN"/>
              </w:rPr>
              <w:t xml:space="preserve">+RTO </w:t>
            </w:r>
            <w:r>
              <w:rPr>
                <w:rFonts w:hint="eastAsia" w:eastAsia="宋体"/>
                <w:spacing w:val="0"/>
                <w:sz w:val="21"/>
                <w:szCs w:val="21"/>
                <w:lang w:val="en-US" w:eastAsia="zh-CN"/>
              </w:rPr>
              <w:t xml:space="preserve">装置 </w:t>
            </w:r>
            <w:r>
              <w:rPr>
                <w:rFonts w:hint="default" w:eastAsia="宋体"/>
                <w:spacing w:val="0"/>
                <w:sz w:val="21"/>
                <w:szCs w:val="21"/>
                <w:lang w:val="en-US" w:eastAsia="zh-CN"/>
              </w:rPr>
              <w:t xml:space="preserve">1 </w:t>
            </w:r>
            <w:r>
              <w:rPr>
                <w:rFonts w:hint="eastAsia" w:eastAsia="宋体"/>
                <w:spacing w:val="0"/>
                <w:sz w:val="21"/>
                <w:szCs w:val="21"/>
                <w:lang w:val="en-US" w:eastAsia="zh-CN"/>
              </w:rPr>
              <w:t>套，风量</w:t>
            </w:r>
            <w:r>
              <w:rPr>
                <w:rFonts w:hint="default" w:eastAsia="宋体"/>
                <w:spacing w:val="0"/>
                <w:sz w:val="21"/>
                <w:szCs w:val="21"/>
                <w:lang w:val="en-US" w:eastAsia="zh-CN"/>
              </w:rPr>
              <w:t>50000m</w:t>
            </w:r>
            <w:r>
              <w:rPr>
                <w:rFonts w:hint="default" w:eastAsia="宋体"/>
                <w:spacing w:val="0"/>
                <w:sz w:val="21"/>
                <w:szCs w:val="21"/>
                <w:vertAlign w:val="superscript"/>
                <w:lang w:val="en-US" w:eastAsia="zh-CN"/>
              </w:rPr>
              <w:t>3</w:t>
            </w:r>
            <w:r>
              <w:rPr>
                <w:rFonts w:hint="default" w:eastAsia="宋体"/>
                <w:spacing w:val="0"/>
                <w:sz w:val="21"/>
                <w:szCs w:val="21"/>
                <w:lang w:val="en-US" w:eastAsia="zh-CN"/>
              </w:rPr>
              <w:t xml:space="preserve"> /h </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喷漆、烘干废气收集后经水帘柜+预过滤器+聚酯纤维过滤筒</w:t>
            </w:r>
            <w:r>
              <w:rPr>
                <w:rFonts w:hint="eastAsia" w:cs="Times New Roman"/>
                <w:kern w:val="0"/>
              </w:rPr>
              <w:t>（UV面漆）</w:t>
            </w:r>
            <w:r>
              <w:rPr>
                <w:rFonts w:cs="Times New Roman"/>
                <w:kern w:val="0"/>
              </w:rPr>
              <w:t>+组合式高效过滤器+RTO装置处理，风量50000m</w:t>
            </w:r>
            <w:r>
              <w:rPr>
                <w:rFonts w:cs="Times New Roman"/>
                <w:kern w:val="0"/>
                <w:vertAlign w:val="superscript"/>
              </w:rPr>
              <w:t>3</w:t>
            </w:r>
            <w:r>
              <w:rPr>
                <w:rFonts w:cs="Times New Roman"/>
                <w:kern w:val="0"/>
              </w:rPr>
              <w:t>/h，颗粒物处理效率达 99.3%，有机废气处理效率达到 98%，排气筒位于厂房楼顶，排放口距离地面高度为25米；调漆、印刷、烘干、洗净液回收废气经收集后先经</w:t>
            </w:r>
            <w:r>
              <w:rPr>
                <w:rFonts w:hint="eastAsia" w:cs="Times New Roman"/>
                <w:kern w:val="0"/>
                <w:lang w:val="en-US" w:eastAsia="zh-CN"/>
              </w:rPr>
              <w:t>6套一级</w:t>
            </w:r>
            <w:r>
              <w:rPr>
                <w:rFonts w:cs="Times New Roman"/>
                <w:kern w:val="0"/>
              </w:rPr>
              <w:t>活性炭吸附</w:t>
            </w:r>
            <w:r>
              <w:rPr>
                <w:rFonts w:hint="eastAsia" w:cs="Times New Roman"/>
                <w:kern w:val="0"/>
                <w:lang w:val="en-US" w:eastAsia="zh-CN"/>
              </w:rPr>
              <w:t>装置</w:t>
            </w:r>
            <w:r>
              <w:rPr>
                <w:rFonts w:cs="Times New Roman"/>
                <w:kern w:val="0"/>
              </w:rPr>
              <w:t>处理后，再通过管道接到喷漆房内，再经水帘柜+预过滤器+聚酯纤维过滤筒+组合式高效过滤器+RTO装置处理，有机废气处理效率达到98</w:t>
            </w:r>
            <w:r>
              <w:rPr>
                <w:rFonts w:hint="eastAsia" w:cs="Times New Roman"/>
                <w:kern w:val="0"/>
              </w:rPr>
              <w:t>.2</w:t>
            </w:r>
            <w:r>
              <w:rPr>
                <w:rFonts w:cs="Times New Roman"/>
                <w:kern w:val="0"/>
              </w:rPr>
              <w:t>%</w:t>
            </w:r>
            <w:r>
              <w:rPr>
                <w:rFonts w:hint="eastAsia" w:cs="Times New Roman"/>
                <w:kern w:val="0"/>
                <w:lang w:eastAsia="zh-CN"/>
              </w:rPr>
              <w:t>；</w:t>
            </w:r>
            <w:r>
              <w:rPr>
                <w:rFonts w:hint="eastAsia" w:ascii="Times New Roman" w:eastAsia="宋体"/>
                <w:sz w:val="21"/>
                <w:szCs w:val="21"/>
                <w:lang w:val="en-US" w:eastAsia="zh-CN"/>
              </w:rPr>
              <w:t>针对</w:t>
            </w:r>
            <w:r>
              <w:rPr>
                <w:rFonts w:hint="eastAsia" w:ascii="Times New Roman" w:eastAsia="宋体"/>
                <w:sz w:val="21"/>
                <w:szCs w:val="21"/>
              </w:rPr>
              <w:t>UV</w:t>
            </w:r>
            <w:r>
              <w:rPr>
                <w:rFonts w:hint="eastAsia" w:ascii="Times New Roman" w:eastAsia="宋体"/>
                <w:sz w:val="21"/>
                <w:szCs w:val="21"/>
                <w:lang w:val="en-US" w:eastAsia="zh-CN"/>
              </w:rPr>
              <w:t>照射</w:t>
            </w:r>
            <w:r>
              <w:rPr>
                <w:rFonts w:hint="eastAsia" w:ascii="Times New Roman" w:eastAsia="宋体"/>
                <w:sz w:val="21"/>
                <w:szCs w:val="21"/>
              </w:rPr>
              <w:t>设备生产过程产生的臭氧</w:t>
            </w:r>
            <w:r>
              <w:rPr>
                <w:rFonts w:hint="eastAsia" w:ascii="Times New Roman" w:eastAsia="宋体"/>
                <w:sz w:val="21"/>
                <w:szCs w:val="21"/>
                <w:lang w:eastAsia="zh-CN"/>
              </w:rPr>
              <w:t>，</w:t>
            </w:r>
            <w:r>
              <w:rPr>
                <w:rFonts w:hint="eastAsia" w:ascii="Times New Roman" w:eastAsia="宋体"/>
                <w:sz w:val="21"/>
                <w:szCs w:val="21"/>
                <w:lang w:val="en-US" w:eastAsia="zh-CN"/>
              </w:rPr>
              <w:t>收集后经过新增2套一级活性炭吸附装置处理后，通过</w:t>
            </w:r>
            <w:r>
              <w:rPr>
                <w:rFonts w:hint="eastAsia" w:ascii="Times New Roman" w:eastAsia="宋体"/>
                <w:sz w:val="21"/>
                <w:szCs w:val="21"/>
              </w:rPr>
              <w:t>新增3#、4#排气筒排放，</w:t>
            </w:r>
            <w:r>
              <w:rPr>
                <w:rFonts w:hint="eastAsia" w:ascii="Times New Roman" w:eastAsia="宋体"/>
                <w:sz w:val="21"/>
                <w:szCs w:val="21"/>
                <w:lang w:val="en-US" w:eastAsia="zh-CN"/>
              </w:rPr>
              <w:t>以</w:t>
            </w:r>
            <w:r>
              <w:rPr>
                <w:rFonts w:hint="eastAsia" w:ascii="Times New Roman" w:eastAsia="宋体"/>
                <w:sz w:val="21"/>
                <w:szCs w:val="21"/>
              </w:rPr>
              <w:t>改善车间环境</w:t>
            </w:r>
            <w:r>
              <w:rPr>
                <w:rFonts w:hint="eastAsia" w:ascii="Times New Roman" w:eastAsia="宋体"/>
                <w:sz w:val="21"/>
                <w:szCs w:val="21"/>
                <w:lang w:eastAsia="zh-CN"/>
              </w:rPr>
              <w:t>，</w:t>
            </w:r>
            <w:r>
              <w:rPr>
                <w:rFonts w:cs="Times New Roman"/>
                <w:kern w:val="0"/>
              </w:rPr>
              <w:t>排放口距离地面高度为25米</w:t>
            </w:r>
            <w:r>
              <w:rPr>
                <w:rFonts w:hint="eastAsia" w:cs="Times New Roman"/>
                <w:kern w:val="0"/>
                <w:lang w:eastAsia="zh-CN"/>
              </w:rPr>
              <w:t>。</w:t>
            </w:r>
          </w:p>
        </w:tc>
        <w:tc>
          <w:tcPr>
            <w:tcW w:w="1392" w:type="pct"/>
            <w:tcBorders>
              <w:tl2br w:val="nil"/>
              <w:tr2bl w:val="nil"/>
            </w:tcBorders>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颗粒物处理效率达 </w:t>
            </w:r>
            <w:r>
              <w:rPr>
                <w:rFonts w:hint="default" w:ascii="Times New Roman" w:hAnsi="Times New Roman" w:eastAsia="宋体" w:cs="Times New Roman"/>
                <w:color w:val="000000"/>
                <w:kern w:val="0"/>
                <w:sz w:val="21"/>
                <w:szCs w:val="21"/>
                <w:lang w:val="en-US" w:eastAsia="zh-CN" w:bidi="ar"/>
              </w:rPr>
              <w:t>99.3%</w:t>
            </w:r>
            <w:r>
              <w:rPr>
                <w:rFonts w:hint="eastAsia" w:ascii="宋体" w:hAnsi="宋体" w:eastAsia="宋体" w:cs="宋体"/>
                <w:color w:val="000000"/>
                <w:kern w:val="0"/>
                <w:sz w:val="21"/>
                <w:szCs w:val="21"/>
                <w:lang w:val="en-US" w:eastAsia="zh-CN" w:bidi="ar"/>
              </w:rPr>
              <w:t xml:space="preserve">，有机废气处理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效率达到 </w:t>
            </w:r>
            <w:r>
              <w:rPr>
                <w:rFonts w:hint="default" w:ascii="Times New Roman" w:hAnsi="Times New Roman" w:eastAsia="宋体" w:cs="Times New Roman"/>
                <w:color w:val="000000"/>
                <w:kern w:val="0"/>
                <w:sz w:val="21"/>
                <w:szCs w:val="21"/>
                <w:lang w:val="en-US" w:eastAsia="zh-CN" w:bidi="ar"/>
              </w:rPr>
              <w:t>98%</w:t>
            </w:r>
            <w:r>
              <w:rPr>
                <w:rFonts w:hint="eastAsia" w:ascii="宋体" w:hAnsi="宋体" w:eastAsia="宋体" w:cs="宋体"/>
                <w:color w:val="000000"/>
                <w:kern w:val="0"/>
                <w:sz w:val="21"/>
                <w:szCs w:val="21"/>
                <w:lang w:val="en-US" w:eastAsia="zh-CN" w:bidi="ar"/>
              </w:rPr>
              <w:t xml:space="preserve">，排气筒位于厂房楼顶，排放口距离地面高度为 </w:t>
            </w:r>
            <w:r>
              <w:rPr>
                <w:rFonts w:hint="default" w:ascii="Times New Roman" w:hAnsi="Times New Roman" w:eastAsia="宋体" w:cs="Times New Roman"/>
                <w:color w:val="000000"/>
                <w:kern w:val="0"/>
                <w:sz w:val="21"/>
                <w:szCs w:val="21"/>
                <w:lang w:val="en-US" w:eastAsia="zh-CN" w:bidi="ar"/>
              </w:rPr>
              <w:t xml:space="preserve">25 </w:t>
            </w:r>
            <w:r>
              <w:rPr>
                <w:rFonts w:hint="eastAsia" w:ascii="宋体" w:hAnsi="宋体" w:eastAsia="宋体" w:cs="宋体"/>
                <w:color w:val="000000"/>
                <w:kern w:val="0"/>
                <w:sz w:val="21"/>
                <w:szCs w:val="21"/>
                <w:lang w:val="en-US" w:eastAsia="zh-CN" w:bidi="ar"/>
              </w:rPr>
              <w:t>米</w:t>
            </w:r>
          </w:p>
          <w:p>
            <w:pPr>
              <w:jc w:val="center"/>
              <w:textAlignment w:val="baseline"/>
              <w:rPr>
                <w:rFonts w:hint="eastAsia" w:ascii="Times New Roman" w:eastAsia="宋体"/>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注塑废气</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eastAsia" w:eastAsia="宋体"/>
                <w:spacing w:val="0"/>
                <w:sz w:val="21"/>
                <w:szCs w:val="21"/>
                <w:lang w:val="en-US" w:eastAsia="zh-CN"/>
              </w:rPr>
              <w:t>过滤器</w:t>
            </w:r>
            <w:r>
              <w:rPr>
                <w:rFonts w:hint="default" w:eastAsia="宋体"/>
                <w:spacing w:val="0"/>
                <w:sz w:val="21"/>
                <w:szCs w:val="21"/>
                <w:lang w:val="en-US" w:eastAsia="zh-CN"/>
              </w:rPr>
              <w:t>+</w:t>
            </w:r>
            <w:r>
              <w:rPr>
                <w:rFonts w:hint="eastAsia" w:eastAsia="宋体"/>
                <w:spacing w:val="0"/>
                <w:sz w:val="21"/>
                <w:szCs w:val="21"/>
                <w:lang w:val="en-US" w:eastAsia="zh-CN"/>
              </w:rPr>
              <w:t>二级活性炭吸附</w:t>
            </w:r>
            <w:r>
              <w:rPr>
                <w:rFonts w:hint="default" w:eastAsia="宋体"/>
                <w:spacing w:val="0"/>
                <w:sz w:val="21"/>
                <w:szCs w:val="21"/>
                <w:lang w:val="en-US" w:eastAsia="zh-CN"/>
              </w:rPr>
              <w:t xml:space="preserve">+CO </w:t>
            </w:r>
            <w:r>
              <w:rPr>
                <w:rFonts w:hint="eastAsia" w:eastAsia="宋体"/>
                <w:spacing w:val="0"/>
                <w:sz w:val="21"/>
                <w:szCs w:val="21"/>
                <w:lang w:val="en-US" w:eastAsia="zh-CN"/>
              </w:rPr>
              <w:t xml:space="preserve">装置 </w:t>
            </w:r>
            <w:r>
              <w:rPr>
                <w:rFonts w:hint="default" w:eastAsia="宋体"/>
                <w:spacing w:val="0"/>
                <w:sz w:val="21"/>
                <w:szCs w:val="21"/>
                <w:lang w:val="en-US" w:eastAsia="zh-CN"/>
              </w:rPr>
              <w:t xml:space="preserve">1 </w:t>
            </w:r>
            <w:r>
              <w:rPr>
                <w:rFonts w:hint="eastAsia" w:eastAsia="宋体"/>
                <w:spacing w:val="0"/>
                <w:sz w:val="21"/>
                <w:szCs w:val="21"/>
                <w:lang w:val="en-US" w:eastAsia="zh-CN"/>
              </w:rPr>
              <w:t xml:space="preserve">套，风量 </w:t>
            </w:r>
            <w:r>
              <w:rPr>
                <w:rFonts w:hint="default" w:eastAsia="宋体"/>
                <w:spacing w:val="0"/>
                <w:sz w:val="21"/>
                <w:szCs w:val="21"/>
                <w:lang w:val="en-US" w:eastAsia="zh-CN"/>
              </w:rPr>
              <w:t>20000m</w:t>
            </w:r>
            <w:r>
              <w:rPr>
                <w:rFonts w:hint="default" w:eastAsia="宋体"/>
                <w:spacing w:val="0"/>
                <w:sz w:val="21"/>
                <w:szCs w:val="21"/>
                <w:vertAlign w:val="superscript"/>
                <w:lang w:val="en-US" w:eastAsia="zh-CN"/>
              </w:rPr>
              <w:t>3</w:t>
            </w:r>
            <w:r>
              <w:rPr>
                <w:rFonts w:hint="default" w:eastAsia="宋体"/>
                <w:spacing w:val="0"/>
                <w:sz w:val="21"/>
                <w:szCs w:val="21"/>
                <w:lang w:val="en-US" w:eastAsia="zh-CN"/>
              </w:rPr>
              <w:t xml:space="preserve"> /h</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同环评一致</w:t>
            </w:r>
          </w:p>
        </w:tc>
        <w:tc>
          <w:tcPr>
            <w:tcW w:w="1392" w:type="pct"/>
            <w:tcBorders>
              <w:tl2br w:val="nil"/>
              <w:tr2bl w:val="nil"/>
            </w:tcBorders>
            <w:vAlign w:val="center"/>
          </w:tcPr>
          <w:p>
            <w:pPr>
              <w:keepNext w:val="0"/>
              <w:keepLines w:val="0"/>
              <w:widowControl/>
              <w:suppressLineNumbers w:val="0"/>
              <w:jc w:val="center"/>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有机废气吸附处理效率达到 </w:t>
            </w:r>
            <w:r>
              <w:rPr>
                <w:rFonts w:hint="default" w:ascii="Times New Roman" w:hAnsi="Times New Roman" w:eastAsia="宋体" w:cs="Times New Roman"/>
                <w:color w:val="000000"/>
                <w:kern w:val="0"/>
                <w:sz w:val="21"/>
                <w:szCs w:val="21"/>
                <w:lang w:val="en-US" w:eastAsia="zh-CN" w:bidi="ar"/>
              </w:rPr>
              <w:t>95%</w:t>
            </w:r>
            <w:r>
              <w:rPr>
                <w:rFonts w:hint="eastAsia" w:ascii="宋体" w:hAnsi="宋体" w:eastAsia="宋体" w:cs="宋体"/>
                <w:color w:val="000000"/>
                <w:kern w:val="0"/>
                <w:sz w:val="21"/>
                <w:szCs w:val="21"/>
                <w:lang w:val="en-US" w:eastAsia="zh-CN" w:bidi="ar"/>
              </w:rPr>
              <w:t xml:space="preserve">，脱附催化燃烧效率达到 </w:t>
            </w:r>
            <w:r>
              <w:rPr>
                <w:rFonts w:hint="default" w:ascii="Times New Roman" w:hAnsi="Times New Roman" w:eastAsia="宋体" w:cs="Times New Roman"/>
                <w:color w:val="000000"/>
                <w:kern w:val="0"/>
                <w:sz w:val="21"/>
                <w:szCs w:val="21"/>
                <w:lang w:val="en-US" w:eastAsia="zh-CN" w:bidi="ar"/>
              </w:rPr>
              <w:t>98%</w:t>
            </w:r>
            <w:r>
              <w:rPr>
                <w:rFonts w:hint="eastAsia" w:ascii="宋体" w:hAnsi="宋体" w:eastAsia="宋体" w:cs="宋体"/>
                <w:color w:val="000000"/>
                <w:kern w:val="0"/>
                <w:sz w:val="21"/>
                <w:szCs w:val="21"/>
                <w:lang w:val="en-US" w:eastAsia="zh-CN" w:bidi="ar"/>
              </w:rPr>
              <w:t xml:space="preserve">，排气筒位于厂房楼顶，排放口距离地面高度为 </w:t>
            </w:r>
            <w:r>
              <w:rPr>
                <w:rFonts w:hint="default" w:ascii="Times New Roman" w:hAnsi="Times New Roman" w:eastAsia="宋体" w:cs="Times New Roman"/>
                <w:color w:val="000000"/>
                <w:kern w:val="0"/>
                <w:sz w:val="21"/>
                <w:szCs w:val="21"/>
                <w:lang w:val="en-US" w:eastAsia="zh-CN" w:bidi="ar"/>
              </w:rPr>
              <w:t xml:space="preserve">25 </w:t>
            </w:r>
            <w:r>
              <w:rPr>
                <w:rFonts w:hint="eastAsia" w:ascii="宋体" w:hAnsi="宋体" w:eastAsia="宋体" w:cs="宋体"/>
                <w:color w:val="000000"/>
                <w:kern w:val="0"/>
                <w:sz w:val="21"/>
                <w:szCs w:val="21"/>
                <w:lang w:val="en-US" w:eastAsia="zh-CN"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废水</w:t>
            </w:r>
          </w:p>
        </w:tc>
        <w:tc>
          <w:tcPr>
            <w:tcW w:w="1046" w:type="pct"/>
            <w:tcBorders>
              <w:tl2br w:val="nil"/>
              <w:tr2bl w:val="nil"/>
            </w:tcBorders>
            <w:vAlign w:val="center"/>
          </w:tcPr>
          <w:p>
            <w:pPr>
              <w:jc w:val="both"/>
              <w:textAlignment w:val="baseline"/>
              <w:rPr>
                <w:rFonts w:hint="eastAsia" w:eastAsia="宋体"/>
                <w:spacing w:val="0"/>
                <w:sz w:val="21"/>
                <w:szCs w:val="21"/>
                <w:lang w:val="en-US" w:eastAsia="zh-CN"/>
              </w:rPr>
            </w:pPr>
            <w:r>
              <w:rPr>
                <w:rFonts w:hint="eastAsia" w:eastAsia="宋体"/>
                <w:spacing w:val="0"/>
                <w:sz w:val="21"/>
                <w:szCs w:val="21"/>
                <w:lang w:val="en-US" w:eastAsia="zh-CN"/>
              </w:rPr>
              <w:t>生活污水：</w:t>
            </w:r>
            <w:r>
              <w:rPr>
                <w:rFonts w:hint="default" w:eastAsia="宋体"/>
                <w:spacing w:val="0"/>
                <w:sz w:val="21"/>
                <w:szCs w:val="21"/>
                <w:lang w:val="en-US" w:eastAsia="zh-CN"/>
              </w:rPr>
              <w:t xml:space="preserve">18270t/a </w:t>
            </w:r>
            <w:r>
              <w:rPr>
                <w:rFonts w:hint="eastAsia" w:eastAsia="宋体"/>
                <w:spacing w:val="0"/>
                <w:sz w:val="21"/>
                <w:szCs w:val="21"/>
                <w:lang w:val="en-US" w:eastAsia="zh-CN"/>
              </w:rPr>
              <w:t>软水制备排水、冷却塔排水：</w:t>
            </w:r>
            <w:r>
              <w:rPr>
                <w:rFonts w:hint="default" w:eastAsia="宋体"/>
                <w:spacing w:val="0"/>
                <w:sz w:val="21"/>
                <w:szCs w:val="21"/>
                <w:lang w:val="en-US" w:eastAsia="zh-CN"/>
              </w:rPr>
              <w:t>15138t/a</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 xml:space="preserve"> 同环评一致</w:t>
            </w:r>
          </w:p>
        </w:tc>
        <w:tc>
          <w:tcPr>
            <w:tcW w:w="1392" w:type="pct"/>
            <w:tcBorders>
              <w:tl2br w:val="nil"/>
              <w:tr2bl w:val="nil"/>
            </w:tcBorders>
            <w:vAlign w:val="center"/>
          </w:tcPr>
          <w:p>
            <w:pPr>
              <w:keepNext w:val="0"/>
              <w:keepLines w:val="0"/>
              <w:widowControl/>
              <w:suppressLineNumbers w:val="0"/>
              <w:jc w:val="center"/>
            </w:pPr>
            <w:r>
              <w:rPr>
                <w:rFonts w:hint="eastAsia" w:ascii="宋体" w:hAnsi="宋体" w:eastAsia="宋体" w:cs="宋体"/>
                <w:color w:val="000000"/>
                <w:kern w:val="0"/>
                <w:sz w:val="21"/>
                <w:szCs w:val="21"/>
                <w:lang w:val="en-US" w:eastAsia="zh-CN" w:bidi="ar"/>
              </w:rPr>
              <w:t>喷漆水帘废水经絮凝沉淀处理后回用于喷漆水帘，不外排，定期更换废液作为危废委外处理；生活污水、软水制备排水、冷却塔排水排入市政污水管网，经苏州市相润排水管理有限公司（黄埭污水处理厂）</w:t>
            </w:r>
          </w:p>
          <w:p>
            <w:pPr>
              <w:keepNext w:val="0"/>
              <w:keepLines w:val="0"/>
              <w:widowControl/>
              <w:suppressLineNumbers w:val="0"/>
              <w:jc w:val="center"/>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雨污管网</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eastAsia" w:eastAsia="宋体"/>
                <w:spacing w:val="0"/>
                <w:sz w:val="21"/>
                <w:szCs w:val="21"/>
                <w:lang w:val="en-US" w:eastAsia="zh-CN"/>
              </w:rPr>
              <w:t xml:space="preserve">满足环境管理要求 </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 xml:space="preserve"> 同环评一致</w:t>
            </w:r>
          </w:p>
        </w:tc>
        <w:tc>
          <w:tcPr>
            <w:tcW w:w="1392"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危险固废暂存场所</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default" w:eastAsia="宋体"/>
                <w:spacing w:val="0"/>
                <w:sz w:val="21"/>
                <w:szCs w:val="21"/>
                <w:lang w:val="en-US" w:eastAsia="zh-CN"/>
              </w:rPr>
              <w:t>60m</w:t>
            </w:r>
            <w:r>
              <w:rPr>
                <w:rFonts w:hint="default" w:eastAsia="宋体"/>
                <w:spacing w:val="0"/>
                <w:sz w:val="21"/>
                <w:szCs w:val="21"/>
                <w:vertAlign w:val="superscript"/>
                <w:lang w:val="en-US" w:eastAsia="zh-CN"/>
              </w:rPr>
              <w:t>2</w:t>
            </w:r>
            <w:r>
              <w:rPr>
                <w:rFonts w:hint="eastAsia" w:eastAsia="宋体"/>
                <w:spacing w:val="0"/>
                <w:sz w:val="21"/>
                <w:szCs w:val="21"/>
                <w:lang w:val="en-US" w:eastAsia="zh-CN"/>
              </w:rPr>
              <w:t xml:space="preserve">，位于厂房 </w:t>
            </w:r>
            <w:r>
              <w:rPr>
                <w:rFonts w:hint="default" w:eastAsia="宋体"/>
                <w:spacing w:val="0"/>
                <w:sz w:val="21"/>
                <w:szCs w:val="21"/>
                <w:lang w:val="en-US" w:eastAsia="zh-CN"/>
              </w:rPr>
              <w:t xml:space="preserve">1 </w:t>
            </w:r>
            <w:r>
              <w:rPr>
                <w:rFonts w:hint="eastAsia" w:eastAsia="宋体"/>
                <w:spacing w:val="0"/>
                <w:sz w:val="21"/>
                <w:szCs w:val="21"/>
                <w:lang w:val="en-US" w:eastAsia="zh-CN"/>
              </w:rPr>
              <w:t xml:space="preserve">楼西北角 </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color w:val="auto"/>
                <w:kern w:val="0"/>
              </w:rPr>
              <w:t>60m</w:t>
            </w:r>
            <w:r>
              <w:rPr>
                <w:rFonts w:cs="Times New Roman"/>
                <w:color w:val="auto"/>
                <w:kern w:val="0"/>
                <w:vertAlign w:val="superscript"/>
              </w:rPr>
              <w:t>2</w:t>
            </w:r>
            <w:r>
              <w:rPr>
                <w:rFonts w:cs="Times New Roman"/>
                <w:color w:val="auto"/>
                <w:kern w:val="0"/>
              </w:rPr>
              <w:t>，位于厂</w:t>
            </w:r>
            <w:r>
              <w:rPr>
                <w:rFonts w:hint="eastAsia" w:cs="Times New Roman"/>
                <w:color w:val="auto"/>
                <w:kern w:val="0"/>
              </w:rPr>
              <w:t>区</w:t>
            </w:r>
            <w:r>
              <w:rPr>
                <w:rFonts w:cs="Times New Roman"/>
                <w:color w:val="auto"/>
                <w:kern w:val="0"/>
              </w:rPr>
              <w:t>西北角，满足《危险废物贮存污染控制标准》（GB18597-2001）及2013年修改单（公告2013年第36号）中的相关规定。</w:t>
            </w:r>
          </w:p>
        </w:tc>
        <w:tc>
          <w:tcPr>
            <w:tcW w:w="1392" w:type="pct"/>
            <w:tcBorders>
              <w:tl2br w:val="nil"/>
              <w:tr2bl w:val="nil"/>
            </w:tcBorders>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满足《危险废物贮存污染控制标准》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GB18597-2001</w:t>
            </w:r>
            <w:r>
              <w:rPr>
                <w:rFonts w:hint="eastAsia" w:ascii="宋体" w:hAnsi="宋体" w:eastAsia="宋体" w:cs="宋体"/>
                <w:color w:val="000000"/>
                <w:kern w:val="0"/>
                <w:sz w:val="21"/>
                <w:szCs w:val="21"/>
                <w:lang w:val="en-US" w:eastAsia="zh-CN" w:bidi="ar"/>
              </w:rPr>
              <w:t xml:space="preserve">）及 </w:t>
            </w:r>
            <w:r>
              <w:rPr>
                <w:rFonts w:hint="default" w:ascii="Times New Roman" w:hAnsi="Times New Roman" w:eastAsia="宋体" w:cs="Times New Roman"/>
                <w:color w:val="000000"/>
                <w:kern w:val="0"/>
                <w:sz w:val="21"/>
                <w:szCs w:val="21"/>
                <w:lang w:val="en-US" w:eastAsia="zh-CN" w:bidi="ar"/>
              </w:rPr>
              <w:t xml:space="preserve">2013 </w:t>
            </w:r>
            <w:r>
              <w:rPr>
                <w:rFonts w:hint="eastAsia" w:ascii="宋体" w:hAnsi="宋体" w:eastAsia="宋体" w:cs="宋体"/>
                <w:color w:val="000000"/>
                <w:kern w:val="0"/>
                <w:sz w:val="21"/>
                <w:szCs w:val="21"/>
                <w:lang w:val="en-US" w:eastAsia="zh-CN" w:bidi="ar"/>
              </w:rPr>
              <w:t xml:space="preserve">年修改单（公 </w:t>
            </w:r>
          </w:p>
          <w:p>
            <w:pPr>
              <w:keepNext w:val="0"/>
              <w:keepLines w:val="0"/>
              <w:widowControl/>
              <w:suppressLineNumbers w:val="0"/>
              <w:jc w:val="left"/>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告 </w:t>
            </w:r>
            <w:r>
              <w:rPr>
                <w:rFonts w:hint="default" w:ascii="Times New Roman" w:hAnsi="Times New Roman" w:eastAsia="宋体" w:cs="Times New Roman"/>
                <w:color w:val="000000"/>
                <w:kern w:val="0"/>
                <w:sz w:val="21"/>
                <w:szCs w:val="21"/>
                <w:lang w:val="en-US" w:eastAsia="zh-CN" w:bidi="ar"/>
              </w:rPr>
              <w:t xml:space="preserve">2013 </w:t>
            </w:r>
            <w:r>
              <w:rPr>
                <w:rFonts w:hint="eastAsia" w:ascii="宋体" w:hAnsi="宋体" w:eastAsia="宋体" w:cs="宋体"/>
                <w:color w:val="000000"/>
                <w:kern w:val="0"/>
                <w:sz w:val="21"/>
                <w:szCs w:val="21"/>
                <w:lang w:val="en-US" w:eastAsia="zh-CN" w:bidi="ar"/>
              </w:rPr>
              <w:t xml:space="preserve">年第 </w:t>
            </w:r>
            <w:r>
              <w:rPr>
                <w:rFonts w:hint="default" w:ascii="Times New Roman" w:hAnsi="Times New Roman" w:eastAsia="宋体" w:cs="Times New Roman"/>
                <w:color w:val="000000"/>
                <w:kern w:val="0"/>
                <w:sz w:val="21"/>
                <w:szCs w:val="21"/>
                <w:lang w:val="en-US" w:eastAsia="zh-CN" w:bidi="ar"/>
              </w:rPr>
              <w:t xml:space="preserve">36 </w:t>
            </w:r>
            <w:r>
              <w:rPr>
                <w:rFonts w:hint="eastAsia" w:ascii="宋体" w:hAnsi="宋体" w:eastAsia="宋体" w:cs="宋体"/>
                <w:color w:val="000000"/>
                <w:kern w:val="0"/>
                <w:sz w:val="21"/>
                <w:szCs w:val="21"/>
                <w:lang w:val="en-US" w:eastAsia="zh-CN" w:bidi="ar"/>
              </w:rPr>
              <w:t>号）中的相关规定。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一般固废暂存场所</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default" w:eastAsia="宋体"/>
                <w:spacing w:val="0"/>
                <w:sz w:val="21"/>
                <w:szCs w:val="21"/>
                <w:lang w:val="en-US" w:eastAsia="zh-CN"/>
              </w:rPr>
              <w:t>39.89m</w:t>
            </w:r>
            <w:r>
              <w:rPr>
                <w:rFonts w:hint="default" w:eastAsia="宋体"/>
                <w:spacing w:val="0"/>
                <w:sz w:val="21"/>
                <w:szCs w:val="21"/>
                <w:vertAlign w:val="superscript"/>
                <w:lang w:val="en-US" w:eastAsia="zh-CN"/>
              </w:rPr>
              <w:t>2</w:t>
            </w:r>
            <w:r>
              <w:rPr>
                <w:rFonts w:hint="eastAsia" w:eastAsia="宋体"/>
                <w:spacing w:val="0"/>
                <w:sz w:val="21"/>
                <w:szCs w:val="21"/>
                <w:lang w:val="en-US" w:eastAsia="zh-CN"/>
              </w:rPr>
              <w:t xml:space="preserve">，位于 </w:t>
            </w:r>
            <w:r>
              <w:rPr>
                <w:rFonts w:hint="default" w:eastAsia="宋体"/>
                <w:spacing w:val="0"/>
                <w:sz w:val="21"/>
                <w:szCs w:val="21"/>
                <w:lang w:val="en-US" w:eastAsia="zh-CN"/>
              </w:rPr>
              <w:t>6#</w:t>
            </w:r>
            <w:r>
              <w:rPr>
                <w:rFonts w:hint="eastAsia" w:eastAsia="宋体"/>
                <w:spacing w:val="0"/>
                <w:sz w:val="21"/>
                <w:szCs w:val="21"/>
                <w:lang w:val="en-US" w:eastAsia="zh-CN"/>
              </w:rPr>
              <w:t>垃圾房</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 xml:space="preserve"> 同环评一致</w:t>
            </w:r>
          </w:p>
        </w:tc>
        <w:tc>
          <w:tcPr>
            <w:tcW w:w="1392" w:type="pct"/>
            <w:tcBorders>
              <w:tl2br w:val="nil"/>
              <w:tr2bl w:val="nil"/>
            </w:tcBorders>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满足《一般工业固体废物贮存、处置物污染控制标准》（</w:t>
            </w:r>
            <w:r>
              <w:rPr>
                <w:rFonts w:hint="default" w:ascii="Times New Roman" w:hAnsi="Times New Roman" w:eastAsia="宋体" w:cs="Times New Roman"/>
                <w:color w:val="000000"/>
                <w:kern w:val="0"/>
                <w:sz w:val="21"/>
                <w:szCs w:val="21"/>
                <w:lang w:val="en-US" w:eastAsia="zh-CN" w:bidi="ar"/>
              </w:rPr>
              <w:t>GB18599</w:t>
            </w:r>
          </w:p>
          <w:p>
            <w:pPr>
              <w:keepNext w:val="0"/>
              <w:keepLines w:val="0"/>
              <w:widowControl/>
              <w:suppressLineNumbers w:val="0"/>
              <w:jc w:val="left"/>
              <w:rPr>
                <w:rFonts w:hint="eastAsia" w:ascii="Times New Roman" w:eastAsia="宋体"/>
                <w:spacing w:val="0"/>
                <w:sz w:val="21"/>
                <w:szCs w:val="21"/>
              </w:rPr>
            </w:pPr>
            <w:r>
              <w:rPr>
                <w:rFonts w:hint="default" w:ascii="Times New Roman" w:hAnsi="Times New Roman" w:eastAsia="宋体" w:cs="Times New Roman"/>
                <w:color w:val="000000"/>
                <w:kern w:val="0"/>
                <w:sz w:val="21"/>
                <w:szCs w:val="21"/>
                <w:lang w:val="en-US" w:eastAsia="zh-CN" w:bidi="ar"/>
              </w:rPr>
              <w:t>-2001</w:t>
            </w:r>
            <w:r>
              <w:rPr>
                <w:rFonts w:hint="eastAsia" w:ascii="宋体" w:hAnsi="宋体" w:eastAsia="宋体" w:cs="宋体"/>
                <w:color w:val="000000"/>
                <w:kern w:val="0"/>
                <w:sz w:val="21"/>
                <w:szCs w:val="21"/>
                <w:lang w:val="en-US" w:eastAsia="zh-CN" w:bidi="ar"/>
              </w:rPr>
              <w:t xml:space="preserve">）及 </w:t>
            </w:r>
            <w:r>
              <w:rPr>
                <w:rFonts w:hint="default" w:ascii="Times New Roman" w:hAnsi="Times New Roman" w:eastAsia="宋体" w:cs="Times New Roman"/>
                <w:color w:val="000000"/>
                <w:kern w:val="0"/>
                <w:sz w:val="21"/>
                <w:szCs w:val="21"/>
                <w:lang w:val="en-US" w:eastAsia="zh-CN" w:bidi="ar"/>
              </w:rPr>
              <w:t xml:space="preserve">2013 </w:t>
            </w:r>
            <w:r>
              <w:rPr>
                <w:rFonts w:hint="eastAsia" w:ascii="宋体" w:hAnsi="宋体" w:eastAsia="宋体" w:cs="宋体"/>
                <w:color w:val="000000"/>
                <w:kern w:val="0"/>
                <w:sz w:val="21"/>
                <w:szCs w:val="21"/>
                <w:lang w:val="en-US" w:eastAsia="zh-CN" w:bidi="ar"/>
              </w:rPr>
              <w:t xml:space="preserve">年修改单（公告 </w:t>
            </w:r>
            <w:r>
              <w:rPr>
                <w:rFonts w:hint="default" w:ascii="Times New Roman" w:hAnsi="Times New Roman" w:eastAsia="宋体" w:cs="Times New Roman"/>
                <w:color w:val="000000"/>
                <w:kern w:val="0"/>
                <w:sz w:val="21"/>
                <w:szCs w:val="21"/>
                <w:lang w:val="en-US" w:eastAsia="zh-CN" w:bidi="ar"/>
              </w:rPr>
              <w:t xml:space="preserve">2013 </w:t>
            </w:r>
            <w:r>
              <w:rPr>
                <w:rFonts w:hint="eastAsia" w:ascii="宋体" w:hAnsi="宋体" w:eastAsia="宋体" w:cs="宋体"/>
                <w:color w:val="000000"/>
                <w:kern w:val="0"/>
                <w:sz w:val="21"/>
                <w:szCs w:val="21"/>
                <w:lang w:val="en-US" w:eastAsia="zh-CN" w:bidi="ar"/>
              </w:rPr>
              <w:t>年第</w:t>
            </w:r>
            <w:r>
              <w:rPr>
                <w:rFonts w:hint="default" w:ascii="Times New Roman" w:hAnsi="Times New Roman" w:eastAsia="宋体" w:cs="Times New Roman"/>
                <w:color w:val="000000"/>
                <w:kern w:val="0"/>
                <w:sz w:val="21"/>
                <w:szCs w:val="21"/>
                <w:lang w:val="en-US" w:eastAsia="zh-CN" w:bidi="ar"/>
              </w:rPr>
              <w:t xml:space="preserve">36 </w:t>
            </w:r>
            <w:r>
              <w:rPr>
                <w:rFonts w:hint="eastAsia" w:ascii="宋体" w:hAnsi="宋体" w:eastAsia="宋体" w:cs="宋体"/>
                <w:color w:val="000000"/>
                <w:kern w:val="0"/>
                <w:sz w:val="21"/>
                <w:szCs w:val="21"/>
                <w:lang w:val="en-US" w:eastAsia="zh-CN" w:bidi="ar"/>
              </w:rPr>
              <w:t>号）中的相关规定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噪声</w:t>
            </w:r>
          </w:p>
        </w:tc>
        <w:tc>
          <w:tcPr>
            <w:tcW w:w="1046" w:type="pct"/>
            <w:tcBorders>
              <w:tl2br w:val="nil"/>
              <w:tr2bl w:val="nil"/>
            </w:tcBorders>
            <w:vAlign w:val="center"/>
          </w:tcPr>
          <w:p>
            <w:pPr>
              <w:jc w:val="center"/>
              <w:textAlignment w:val="baseline"/>
              <w:rPr>
                <w:rFonts w:hint="eastAsia" w:eastAsia="宋体"/>
                <w:spacing w:val="0"/>
                <w:sz w:val="21"/>
                <w:szCs w:val="21"/>
                <w:lang w:val="en-US" w:eastAsia="zh-CN"/>
              </w:rPr>
            </w:pPr>
            <w:r>
              <w:rPr>
                <w:rFonts w:hint="eastAsia" w:eastAsia="宋体"/>
                <w:spacing w:val="0"/>
                <w:sz w:val="21"/>
                <w:szCs w:val="21"/>
                <w:lang w:val="en-US" w:eastAsia="zh-CN"/>
              </w:rPr>
              <w:t>选择低噪声设备、隔声、减振，距离衰减</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降噪量大于 25dB(A)</w:t>
            </w:r>
          </w:p>
        </w:tc>
        <w:tc>
          <w:tcPr>
            <w:tcW w:w="1392" w:type="pct"/>
            <w:tcBorders>
              <w:tl2br w:val="nil"/>
              <w:tr2bl w:val="nil"/>
            </w:tcBorders>
            <w:vAlign w:val="center"/>
          </w:tcPr>
          <w:p>
            <w:pPr>
              <w:keepNext w:val="0"/>
              <w:keepLines w:val="0"/>
              <w:widowControl/>
              <w:suppressLineNumbers w:val="0"/>
              <w:jc w:val="left"/>
              <w:rPr>
                <w:rFonts w:hint="eastAsia" w:ascii="Times New Roman" w:eastAsia="宋体"/>
                <w:spacing w:val="0"/>
                <w:sz w:val="21"/>
                <w:szCs w:val="21"/>
              </w:rPr>
            </w:pPr>
            <w:r>
              <w:rPr>
                <w:rFonts w:hint="eastAsia" w:ascii="宋体" w:hAnsi="宋体" w:eastAsia="宋体" w:cs="宋体"/>
                <w:color w:val="000000"/>
                <w:kern w:val="0"/>
                <w:sz w:val="21"/>
                <w:szCs w:val="21"/>
                <w:lang w:val="en-US" w:eastAsia="zh-CN" w:bidi="ar"/>
              </w:rPr>
              <w:t xml:space="preserve">降噪量大于 </w:t>
            </w:r>
            <w:r>
              <w:rPr>
                <w:rFonts w:hint="default" w:ascii="Times New Roman" w:hAnsi="Times New Roman" w:eastAsia="宋体" w:cs="Times New Roman"/>
                <w:color w:val="000000"/>
                <w:kern w:val="0"/>
                <w:sz w:val="21"/>
                <w:szCs w:val="21"/>
                <w:lang w:val="en-US" w:eastAsia="zh-CN" w:bidi="ar"/>
              </w:rPr>
              <w:t xml:space="preserve">25dB(A)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restart"/>
            <w:tcBorders>
              <w:tl2br w:val="nil"/>
              <w:tr2bl w:val="nil"/>
            </w:tcBorders>
            <w:vAlign w:val="center"/>
          </w:tcPr>
          <w:p>
            <w:pPr>
              <w:jc w:val="center"/>
              <w:textAlignment w:val="baseline"/>
              <w:rPr>
                <w:rFonts w:hint="default" w:ascii="Times New Roman" w:eastAsia="宋体"/>
                <w:spacing w:val="0"/>
                <w:sz w:val="21"/>
                <w:szCs w:val="21"/>
                <w:lang w:val="en-US" w:eastAsia="zh-CN"/>
              </w:rPr>
            </w:pPr>
            <w:r>
              <w:rPr>
                <w:rFonts w:hint="eastAsia"/>
                <w:spacing w:val="0"/>
                <w:sz w:val="21"/>
                <w:szCs w:val="21"/>
                <w:lang w:val="en-US" w:eastAsia="zh-CN"/>
              </w:rPr>
              <w:t>风险防范</w:t>
            </w: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事故应急池</w:t>
            </w:r>
          </w:p>
        </w:tc>
        <w:tc>
          <w:tcPr>
            <w:tcW w:w="104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360m</w:t>
            </w:r>
            <w:r>
              <w:rPr>
                <w:rFonts w:hint="eastAsia" w:eastAsia="宋体"/>
                <w:spacing w:val="0"/>
                <w:sz w:val="21"/>
                <w:szCs w:val="21"/>
                <w:vertAlign w:val="superscript"/>
                <w:lang w:val="en-US" w:eastAsia="zh-CN"/>
              </w:rPr>
              <w:t>3</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 xml:space="preserve"> 同环评一致</w:t>
            </w:r>
          </w:p>
        </w:tc>
        <w:tc>
          <w:tcPr>
            <w:tcW w:w="1392"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5" w:type="pct"/>
            <w:vMerge w:val="continue"/>
            <w:tcBorders>
              <w:tl2br w:val="nil"/>
              <w:tr2bl w:val="nil"/>
            </w:tcBorders>
            <w:vAlign w:val="center"/>
          </w:tcPr>
          <w:p>
            <w:pPr>
              <w:jc w:val="center"/>
              <w:textAlignment w:val="baseline"/>
              <w:rPr>
                <w:rFonts w:ascii="Times New Roman" w:eastAsia="宋体"/>
                <w:spacing w:val="0"/>
                <w:sz w:val="21"/>
                <w:szCs w:val="21"/>
              </w:rPr>
            </w:pPr>
          </w:p>
        </w:tc>
        <w:tc>
          <w:tcPr>
            <w:tcW w:w="115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消防水池</w:t>
            </w:r>
          </w:p>
        </w:tc>
        <w:tc>
          <w:tcPr>
            <w:tcW w:w="1046" w:type="pct"/>
            <w:tcBorders>
              <w:tl2br w:val="nil"/>
              <w:tr2bl w:val="nil"/>
            </w:tcBorders>
            <w:vAlign w:val="center"/>
          </w:tcPr>
          <w:p>
            <w:pPr>
              <w:jc w:val="center"/>
              <w:textAlignment w:val="baseline"/>
              <w:rPr>
                <w:rFonts w:hint="default" w:eastAsia="宋体"/>
                <w:spacing w:val="0"/>
                <w:sz w:val="21"/>
                <w:szCs w:val="21"/>
                <w:lang w:val="en-US" w:eastAsia="zh-CN"/>
              </w:rPr>
            </w:pPr>
            <w:r>
              <w:rPr>
                <w:rFonts w:hint="eastAsia" w:eastAsia="宋体"/>
                <w:spacing w:val="0"/>
                <w:sz w:val="21"/>
                <w:szCs w:val="21"/>
                <w:lang w:val="en-US" w:eastAsia="zh-CN"/>
              </w:rPr>
              <w:t>918m</w:t>
            </w:r>
            <w:r>
              <w:rPr>
                <w:rFonts w:hint="eastAsia" w:eastAsia="宋体"/>
                <w:spacing w:val="0"/>
                <w:sz w:val="21"/>
                <w:szCs w:val="21"/>
                <w:vertAlign w:val="superscript"/>
                <w:lang w:val="en-US" w:eastAsia="zh-CN"/>
              </w:rPr>
              <w:t>3</w:t>
            </w:r>
          </w:p>
        </w:tc>
        <w:tc>
          <w:tcPr>
            <w:tcW w:w="1139" w:type="pct"/>
            <w:tcBorders>
              <w:tl2br w:val="nil"/>
              <w:tr2bl w:val="nil"/>
            </w:tcBorders>
            <w:vAlign w:val="center"/>
          </w:tcPr>
          <w:p>
            <w:pPr>
              <w:pStyle w:val="85"/>
              <w:rPr>
                <w:rFonts w:ascii="Times New Roman" w:eastAsia="宋体"/>
                <w:spacing w:val="0"/>
                <w:sz w:val="21"/>
                <w:szCs w:val="21"/>
              </w:rPr>
            </w:pPr>
            <w:r>
              <w:rPr>
                <w:rFonts w:cs="Times New Roman"/>
                <w:kern w:val="0"/>
              </w:rPr>
              <w:t xml:space="preserve"> 同环评一致</w:t>
            </w:r>
          </w:p>
        </w:tc>
        <w:tc>
          <w:tcPr>
            <w:tcW w:w="1392" w:type="pct"/>
            <w:tcBorders>
              <w:tl2br w:val="nil"/>
              <w:tr2bl w:val="nil"/>
            </w:tcBorders>
            <w:vAlign w:val="center"/>
          </w:tcPr>
          <w:p>
            <w:pPr>
              <w:jc w:val="center"/>
              <w:textAlignment w:val="baseline"/>
              <w:rPr>
                <w:rFonts w:hint="eastAsia" w:ascii="Times New Roman" w:eastAsia="宋体"/>
                <w:spacing w:val="0"/>
                <w:sz w:val="21"/>
                <w:szCs w:val="21"/>
                <w:lang w:val="en-US" w:eastAsia="zh-CN"/>
              </w:rPr>
            </w:pPr>
            <w:r>
              <w:rPr>
                <w:rFonts w:hint="eastAsia"/>
                <w:spacing w:val="0"/>
                <w:sz w:val="21"/>
                <w:szCs w:val="21"/>
                <w:lang w:val="en-US" w:eastAsia="zh-CN"/>
              </w:rPr>
              <w:t>/</w:t>
            </w:r>
          </w:p>
        </w:tc>
      </w:tr>
    </w:tbl>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w:t>
      </w:r>
      <w:r>
        <w:rPr>
          <w:rFonts w:hint="eastAsia" w:ascii="Times New Roman" w:hAnsi="Times New Roman" w:cs="Times New Roman"/>
          <w:b/>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14:textFill>
            <w14:solidFill>
              <w14:schemeClr w14:val="tx1"/>
            </w14:solidFill>
          </w14:textFill>
        </w:rPr>
        <w:t xml:space="preserve"> 水源及水平衡</w:t>
      </w:r>
      <w:bookmarkEnd w:id="57"/>
      <w:bookmarkEnd w:id="58"/>
      <w:bookmarkEnd w:id="63"/>
      <w:bookmarkEnd w:id="64"/>
    </w:p>
    <w:p>
      <w:pPr>
        <w:spacing w:line="360" w:lineRule="auto"/>
        <w:ind w:firstLine="42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sz w:val="24"/>
          <w:highlight w:val="none"/>
          <w:lang w:val="en-US" w:eastAsia="zh-CN"/>
        </w:rPr>
        <w:t>项目用水为员工生活用水</w:t>
      </w:r>
      <w:r>
        <w:rPr>
          <w:rFonts w:hint="eastAsia"/>
          <w:color w:val="000000" w:themeColor="text1"/>
          <w:sz w:val="24"/>
          <w:szCs w:val="24"/>
          <w:highlight w:val="none"/>
          <w:lang w:val="en-US" w:eastAsia="zh-CN"/>
          <w14:textFill>
            <w14:solidFill>
              <w14:schemeClr w14:val="tx1"/>
            </w14:solidFill>
          </w14:textFill>
        </w:rPr>
        <w:t>、水帘除雾用水、循环冷却塔用水、软水制备用</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本项目全厂水平衡见图3-1。</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bookmarkStart w:id="65" w:name="_Toc6547"/>
      <w:bookmarkStart w:id="66" w:name="_Toc32150"/>
      <w:r>
        <w:drawing>
          <wp:inline distT="0" distB="0" distL="114300" distR="114300">
            <wp:extent cx="5277485" cy="2837180"/>
            <wp:effectExtent l="0" t="0" r="1841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77485" cy="2837180"/>
                    </a:xfrm>
                    <a:prstGeom prst="rect">
                      <a:avLst/>
                    </a:prstGeom>
                    <a:noFill/>
                    <a:ln>
                      <a:noFill/>
                    </a:ln>
                  </pic:spPr>
                </pic:pic>
              </a:graphicData>
            </a:graphic>
          </wp:inline>
        </w:drawing>
      </w:r>
      <w:r>
        <w:rPr>
          <w:sz w:val="21"/>
        </w:rPr>
        <mc:AlternateContent>
          <mc:Choice Requires="wps">
            <w:drawing>
              <wp:anchor distT="0" distB="0" distL="114300" distR="114300" simplePos="0" relativeHeight="251676672" behindDoc="0" locked="0" layoutInCell="1" allowOverlap="1">
                <wp:simplePos x="0" y="0"/>
                <wp:positionH relativeFrom="column">
                  <wp:posOffset>3168015</wp:posOffset>
                </wp:positionH>
                <wp:positionV relativeFrom="paragraph">
                  <wp:posOffset>1176020</wp:posOffset>
                </wp:positionV>
                <wp:extent cx="475615" cy="241300"/>
                <wp:effectExtent l="0" t="0" r="635" b="6350"/>
                <wp:wrapNone/>
                <wp:docPr id="30" name="文本框 30"/>
                <wp:cNvGraphicFramePr/>
                <a:graphic xmlns:a="http://schemas.openxmlformats.org/drawingml/2006/main">
                  <a:graphicData uri="http://schemas.microsoft.com/office/word/2010/wordprocessingShape">
                    <wps:wsp>
                      <wps:cNvSpPr txBox="1"/>
                      <wps:spPr>
                        <a:xfrm>
                          <a:off x="0" y="0"/>
                          <a:ext cx="475615"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5"/>
                                <w:szCs w:val="15"/>
                                <w:lang w:val="en-US" w:eastAsia="zh-CN"/>
                              </w:rPr>
                            </w:pPr>
                            <w:r>
                              <w:rPr>
                                <w:rFonts w:hint="eastAsia"/>
                                <w:sz w:val="15"/>
                                <w:szCs w:val="15"/>
                                <w:lang w:val="en-US" w:eastAsia="zh-CN"/>
                              </w:rPr>
                              <w:t>952320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45pt;margin-top:92.6pt;height:19pt;width:37.45pt;z-index:251676672;mso-width-relative:page;mso-height-relative:page;" fillcolor="#FFFFFF [3201]" filled="t" stroked="f" coordsize="21600,21600" o:gfxdata="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hlbNYAAAALAQAADwAA&#10;AAAAAAABACAAAAAiAAAAZHJzL2Rvd25yZXYueG1sUEsBAhQAFAAAAAgAh07iQNAtdd9RAgAAkAQA&#10;AA4AAAAAAAAAAQAgAAAAJQEAAGRycy9lMm9Eb2MueG1sUEsFBgAAAAAGAAYAWQEAAOgFAAAAAA==&#10;">
                <v:fill on="t" focussize="0,0"/>
                <v:stroke on="f" weight="0.5pt"/>
                <v:imagedata o:title=""/>
                <o:lock v:ext="edit" aspectratio="f"/>
                <v:textbox>
                  <w:txbxContent>
                    <w:p>
                      <w:pPr>
                        <w:rPr>
                          <w:rFonts w:hint="default"/>
                          <w:sz w:val="15"/>
                          <w:szCs w:val="15"/>
                          <w:lang w:val="en-US" w:eastAsia="zh-CN"/>
                        </w:rPr>
                      </w:pPr>
                      <w:r>
                        <w:rPr>
                          <w:rFonts w:hint="eastAsia"/>
                          <w:sz w:val="15"/>
                          <w:szCs w:val="15"/>
                          <w:lang w:val="en-US" w:eastAsia="zh-CN"/>
                        </w:rPr>
                        <w:t>952320</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1118870</wp:posOffset>
                </wp:positionH>
                <wp:positionV relativeFrom="paragraph">
                  <wp:posOffset>814705</wp:posOffset>
                </wp:positionV>
                <wp:extent cx="408940" cy="254000"/>
                <wp:effectExtent l="0" t="0" r="10160" b="12700"/>
                <wp:wrapNone/>
                <wp:docPr id="14" name="文本框 14"/>
                <wp:cNvGraphicFramePr/>
                <a:graphic xmlns:a="http://schemas.openxmlformats.org/drawingml/2006/main">
                  <a:graphicData uri="http://schemas.microsoft.com/office/word/2010/wordprocessingShape">
                    <wps:wsp>
                      <wps:cNvSpPr txBox="1"/>
                      <wps:spPr>
                        <a:xfrm>
                          <a:off x="0" y="0"/>
                          <a:ext cx="40894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2000000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1pt;margin-top:64.15pt;height:20pt;width:32.2pt;z-index:251671552;mso-width-relative:page;mso-height-relative:page;" fillcolor="#FFFFFF [3201]" filled="t" stroked="f" coordsize="21600,21600" o:gfxdata="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QQUfvVAAAACwEAAA8AAAAA&#10;AAAAAQAgAAAAIgAAAGRycy9kb3ducmV2LnhtbFBLAQIUABQAAAAIAIdO4kBYgBkgUAIAAJAEAAAO&#10;AAAAAAAAAAEAIAAAACQBAABkcnMvZTJvRG9jLnhtbFBLBQYAAAAABgAGAFkBAADmBQ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2000000</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3775075</wp:posOffset>
                </wp:positionH>
                <wp:positionV relativeFrom="paragraph">
                  <wp:posOffset>532765</wp:posOffset>
                </wp:positionV>
                <wp:extent cx="410210" cy="259080"/>
                <wp:effectExtent l="0" t="0" r="8890" b="7620"/>
                <wp:wrapNone/>
                <wp:docPr id="12" name="文本框 12"/>
                <wp:cNvGraphicFramePr/>
                <a:graphic xmlns:a="http://schemas.openxmlformats.org/drawingml/2006/main">
                  <a:graphicData uri="http://schemas.microsoft.com/office/word/2010/wordprocessingShape">
                    <wps:wsp>
                      <wps:cNvSpPr txBox="1"/>
                      <wps:spPr>
                        <a:xfrm>
                          <a:off x="4906010" y="1496695"/>
                          <a:ext cx="410210" cy="259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3"/>
                                <w:szCs w:val="13"/>
                                <w:lang w:val="en-US" w:eastAsia="zh-CN"/>
                              </w:rPr>
                            </w:pPr>
                            <w:r>
                              <w:rPr>
                                <w:rFonts w:hint="eastAsia"/>
                                <w:sz w:val="13"/>
                                <w:szCs w:val="13"/>
                                <w:lang w:val="en-US" w:eastAsia="zh-CN"/>
                              </w:rPr>
                              <w:t>15000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41.95pt;height:20.4pt;width:32.3pt;z-index:251670528;mso-width-relative:page;mso-height-relative:page;" fillcolor="#FFFFFF [3201]" filled="t" stroked="f" coordsize="21600,21600" o:gfxdata="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WuDvdYA&#10;AAAKAQAADwAAAAAAAAABACAAAAAiAAAAZHJzL2Rvd25yZXYueG1sUEsBAhQAFAAAAAgAh07iQJOe&#10;WF1aAgAAnAQAAA4AAAAAAAAAAQAgAAAAJQEAAGRycy9lMm9Eb2MueG1sUEsFBgAAAAAGAAYAWQEA&#10;APEFAAAAAA==&#10;">
                <v:fill on="t" focussize="0,0"/>
                <v:stroke on="f" weight="0.5pt"/>
                <v:imagedata o:title=""/>
                <o:lock v:ext="edit" aspectratio="f"/>
                <v:textbox>
                  <w:txbxContent>
                    <w:p>
                      <w:pPr>
                        <w:rPr>
                          <w:rFonts w:hint="default"/>
                          <w:sz w:val="13"/>
                          <w:szCs w:val="13"/>
                          <w:lang w:val="en-US" w:eastAsia="zh-CN"/>
                        </w:rPr>
                      </w:pPr>
                      <w:r>
                        <w:rPr>
                          <w:rFonts w:hint="eastAsia"/>
                          <w:sz w:val="13"/>
                          <w:szCs w:val="13"/>
                          <w:lang w:val="en-US" w:eastAsia="zh-CN"/>
                        </w:rPr>
                        <w:t>15000</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3295650</wp:posOffset>
                </wp:positionH>
                <wp:positionV relativeFrom="paragraph">
                  <wp:posOffset>817245</wp:posOffset>
                </wp:positionV>
                <wp:extent cx="408940" cy="229870"/>
                <wp:effectExtent l="0" t="0" r="10160" b="17780"/>
                <wp:wrapNone/>
                <wp:docPr id="28" name="文本框 28"/>
                <wp:cNvGraphicFramePr/>
                <a:graphic xmlns:a="http://schemas.openxmlformats.org/drawingml/2006/main">
                  <a:graphicData uri="http://schemas.microsoft.com/office/word/2010/wordprocessingShape">
                    <wps:wsp>
                      <wps:cNvSpPr txBox="1"/>
                      <wps:spPr>
                        <a:xfrm>
                          <a:off x="0" y="0"/>
                          <a:ext cx="408940" cy="2298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2000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64.35pt;height:18.1pt;width:32.2pt;z-index:251675648;mso-width-relative:page;mso-height-relative:page;" fillcolor="#FFFFFF [3201]" filled="t" stroked="f" coordsize="21600,21600" o:gfxdata="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Vz8GbXAAAACwEAAA8A&#10;AAAAAAAAAQAgAAAAIgAAAGRycy9kb3ducmV2LnhtbFBLAQIUABQAAAAIAIdO4kC3E/HTUQIAAJAE&#10;AAAOAAAAAAAAAAEAIAAAACYBAABkcnMvZTJvRG9jLnhtbFBLBQYAAAAABgAGAFkBAADpBQ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2000</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2966085</wp:posOffset>
                </wp:positionH>
                <wp:positionV relativeFrom="paragraph">
                  <wp:posOffset>598170</wp:posOffset>
                </wp:positionV>
                <wp:extent cx="635000" cy="225425"/>
                <wp:effectExtent l="0" t="0" r="12700" b="3175"/>
                <wp:wrapNone/>
                <wp:docPr id="17" name="文本框 17"/>
                <wp:cNvGraphicFramePr/>
                <a:graphic xmlns:a="http://schemas.openxmlformats.org/drawingml/2006/main">
                  <a:graphicData uri="http://schemas.microsoft.com/office/word/2010/wordprocessingShape">
                    <wps:wsp>
                      <wps:cNvSpPr txBox="1"/>
                      <wps:spPr>
                        <a:xfrm>
                          <a:off x="0" y="0"/>
                          <a:ext cx="635000" cy="22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3"/>
                                <w:szCs w:val="13"/>
                                <w:lang w:val="en-US" w:eastAsia="zh-CN"/>
                              </w:rPr>
                            </w:pPr>
                            <w:r>
                              <w:rPr>
                                <w:rFonts w:hint="eastAsia"/>
                                <w:sz w:val="13"/>
                                <w:szCs w:val="13"/>
                                <w:lang w:val="en-US" w:eastAsia="zh-CN"/>
                              </w:rPr>
                              <w:t>17200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5pt;margin-top:47.1pt;height:17.75pt;width:50pt;z-index:251674624;mso-width-relative:page;mso-height-relative:page;" fillcolor="#FFFFFF [3201]" filled="t" stroked="f" coordsize="21600,21600" o:gfxdata="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9iuTb1QAAAAoBAAAPAAAAAAAAAAEA&#10;IAAAACIAAABkcnMvZG93bnJldi54bWxQSwECFAAUAAAACACHTuJAc/VIVksCAACQBAAADgAAAAAA&#10;AAABACAAAAAkAQAAZHJzL2Uyb0RvYy54bWxQSwUGAAAAAAYABgBZAQAA4QUAAAAA&#10;">
                <v:fill on="t" focussize="0,0"/>
                <v:stroke on="f" weight="0.5pt"/>
                <v:imagedata o:title=""/>
                <o:lock v:ext="edit" aspectratio="f"/>
                <v:textbox>
                  <w:txbxContent>
                    <w:p>
                      <w:pPr>
                        <w:rPr>
                          <w:rFonts w:hint="default"/>
                          <w:sz w:val="13"/>
                          <w:szCs w:val="13"/>
                          <w:lang w:val="en-US" w:eastAsia="zh-CN"/>
                        </w:rPr>
                      </w:pPr>
                      <w:r>
                        <w:rPr>
                          <w:rFonts w:hint="eastAsia"/>
                          <w:sz w:val="13"/>
                          <w:szCs w:val="13"/>
                          <w:lang w:val="en-US" w:eastAsia="zh-CN"/>
                        </w:rPr>
                        <w:t>17200</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2141855</wp:posOffset>
                </wp:positionH>
                <wp:positionV relativeFrom="paragraph">
                  <wp:posOffset>816610</wp:posOffset>
                </wp:positionV>
                <wp:extent cx="408940" cy="254000"/>
                <wp:effectExtent l="0" t="0" r="10160" b="12700"/>
                <wp:wrapNone/>
                <wp:docPr id="16" name="文本框 16"/>
                <wp:cNvGraphicFramePr/>
                <a:graphic xmlns:a="http://schemas.openxmlformats.org/drawingml/2006/main">
                  <a:graphicData uri="http://schemas.microsoft.com/office/word/2010/wordprocessingShape">
                    <wps:wsp>
                      <wps:cNvSpPr txBox="1"/>
                      <wps:spPr>
                        <a:xfrm>
                          <a:off x="0" y="0"/>
                          <a:ext cx="408940" cy="25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19200190000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65pt;margin-top:64.3pt;height:20pt;width:32.2pt;z-index:251673600;mso-width-relative:page;mso-height-relative:page;" fillcolor="#FFFFFF [3201]" filled="t" stroked="f" coordsize="21600,21600" o:gfxdata="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B9r7vVAAAACwEAAA8AAAAA&#10;AAAAAQAgAAAAIgAAAGRycy9kb3ducmV2LnhtbFBLAQIUABQAAAAIAIdO4kBZvK2xUAIAAJAEAAAO&#10;AAAAAAAAAAEAIAAAACQBAABkcnMvZTJvRG9jLnhtbFBLBQYAAAAABgAGAFkBAADmBQ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19200190000</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2303780</wp:posOffset>
                </wp:positionH>
                <wp:positionV relativeFrom="paragraph">
                  <wp:posOffset>1292225</wp:posOffset>
                </wp:positionV>
                <wp:extent cx="403860" cy="237490"/>
                <wp:effectExtent l="0" t="0" r="15240" b="10160"/>
                <wp:wrapNone/>
                <wp:docPr id="15" name="文本框 15"/>
                <wp:cNvGraphicFramePr/>
                <a:graphic xmlns:a="http://schemas.openxmlformats.org/drawingml/2006/main">
                  <a:graphicData uri="http://schemas.microsoft.com/office/word/2010/wordprocessingShape">
                    <wps:wsp>
                      <wps:cNvSpPr txBox="1"/>
                      <wps:spPr>
                        <a:xfrm>
                          <a:off x="0" y="0"/>
                          <a:ext cx="403860" cy="237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800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4pt;margin-top:101.75pt;height:18.7pt;width:31.8pt;z-index:251672576;mso-width-relative:page;mso-height-relative:page;" fillcolor="#FFFFFF [3201]" filled="t" stroked="f" coordsize="21600,21600" o:gfxdata="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zgGM9YAAAALAQAADwAA&#10;AAAAAAABACAAAAAiAAAAZHJzL2Rvd25yZXYueG1sUEsBAhQAFAAAAAgAh07iQIqe4MpRAgAAkAQA&#10;AA4AAAAAAAAAAQAgAAAAJQEAAGRycy9lMm9Eb2MueG1sUEsFBgAAAAAGAAYAWQEAAOgFA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800</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3293745</wp:posOffset>
                </wp:positionH>
                <wp:positionV relativeFrom="paragraph">
                  <wp:posOffset>226695</wp:posOffset>
                </wp:positionV>
                <wp:extent cx="610870" cy="233680"/>
                <wp:effectExtent l="0" t="0" r="17780" b="13970"/>
                <wp:wrapNone/>
                <wp:docPr id="9" name="文本框 9"/>
                <wp:cNvGraphicFramePr/>
                <a:graphic xmlns:a="http://schemas.openxmlformats.org/drawingml/2006/main">
                  <a:graphicData uri="http://schemas.microsoft.com/office/word/2010/wordprocessingShape">
                    <wps:wsp>
                      <wps:cNvSpPr txBox="1"/>
                      <wps:spPr>
                        <a:xfrm>
                          <a:off x="4459605" y="1160780"/>
                          <a:ext cx="610870" cy="2336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5pt;margin-top:17.85pt;height:18.4pt;width:48.1pt;z-index:251669504;mso-width-relative:page;mso-height-relative:page;" fillcolor="#FFFFFF [3201]" filled="t" stroked="f" coordsize="21600,21600" o:gfxdata="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76BJ3W&#10;AAAACQEAAA8AAAAAAAAAAQAgAAAAIgAAAGRycy9kb3ducmV2LnhtbFBLAQIUABQAAAAIAIdO4kDT&#10;9WulWwIAAJoEAAAOAAAAAAAAAAEAIAAAACUBAABkcnMvZTJvRG9jLnhtbFBLBQYAAAAABgAGAFkB&#10;AADyBQAAAAA=&#10;">
                <v:fill on="t"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13000</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2978150</wp:posOffset>
                </wp:positionH>
                <wp:positionV relativeFrom="paragraph">
                  <wp:posOffset>6350</wp:posOffset>
                </wp:positionV>
                <wp:extent cx="465455" cy="243205"/>
                <wp:effectExtent l="0" t="0" r="10795" b="4445"/>
                <wp:wrapNone/>
                <wp:docPr id="7" name="文本框 7"/>
                <wp:cNvGraphicFramePr/>
                <a:graphic xmlns:a="http://schemas.openxmlformats.org/drawingml/2006/main">
                  <a:graphicData uri="http://schemas.microsoft.com/office/word/2010/wordprocessingShape">
                    <wps:wsp>
                      <wps:cNvSpPr txBox="1"/>
                      <wps:spPr>
                        <a:xfrm>
                          <a:off x="4128770" y="985520"/>
                          <a:ext cx="46545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5000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pt;margin-top:0.5pt;height:19.15pt;width:36.65pt;z-index:251668480;mso-width-relative:page;mso-height-relative:page;" fillcolor="#FFFFFF [3201]" filled="t" stroked="f" coordsize="21600,21600" o:gfxdata="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q4GPdQAAAAI&#10;AQAADwAAAAAAAAABACAAAAAiAAAAZHJzL2Rvd25yZXYueG1sUEsBAhQAFAAAAAgAh07iQLRK+sNZ&#10;AgAAmQQAAA4AAAAAAAAAAQAgAAAAIwEAAGRycy9lMm9Eb2MueG1sUEsFBgAAAAAGAAYAWQEAAO4F&#10;AAAAAA==&#10;">
                <v:fill on="t"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5000</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472440</wp:posOffset>
                </wp:positionH>
                <wp:positionV relativeFrom="paragraph">
                  <wp:posOffset>1240155</wp:posOffset>
                </wp:positionV>
                <wp:extent cx="550545" cy="243205"/>
                <wp:effectExtent l="0" t="0" r="1905" b="4445"/>
                <wp:wrapNone/>
                <wp:docPr id="6" name="文本框 6"/>
                <wp:cNvGraphicFramePr/>
                <a:graphic xmlns:a="http://schemas.openxmlformats.org/drawingml/2006/main">
                  <a:graphicData uri="http://schemas.microsoft.com/office/word/2010/wordprocessingShape">
                    <wps:wsp>
                      <wps:cNvSpPr txBox="1"/>
                      <wps:spPr>
                        <a:xfrm>
                          <a:off x="1717675" y="2173605"/>
                          <a:ext cx="55054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38916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pt;margin-top:97.65pt;height:19.15pt;width:43.35pt;z-index:251667456;mso-width-relative:page;mso-height-relative:page;" fillcolor="#FFFFFF [3201]" filled="t" stroked="f" coordsize="21600,21600" o:gfxdata="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aBlwzW&#10;AAAACgEAAA8AAAAAAAAAAQAgAAAAIgAAAGRycy9kb3ducmV2LnhtbFBLAQIUABQAAAAIAIdO4kDq&#10;YhtVWwIAAJoEAAAOAAAAAAAAAAEAIAAAACUBAABkcnMvZTJvRG9jLnhtbFBLBQYAAAAABgAGAFkB&#10;AADyBQ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38916</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1509395</wp:posOffset>
                </wp:positionH>
                <wp:positionV relativeFrom="paragraph">
                  <wp:posOffset>205740</wp:posOffset>
                </wp:positionV>
                <wp:extent cx="581660" cy="248920"/>
                <wp:effectExtent l="0" t="0" r="8890" b="17780"/>
                <wp:wrapNone/>
                <wp:docPr id="4" name="文本框 4"/>
                <wp:cNvGraphicFramePr/>
                <a:graphic xmlns:a="http://schemas.openxmlformats.org/drawingml/2006/main">
                  <a:graphicData uri="http://schemas.microsoft.com/office/word/2010/wordprocessingShape">
                    <wps:wsp>
                      <wps:cNvSpPr txBox="1"/>
                      <wps:spPr>
                        <a:xfrm>
                          <a:off x="2710180" y="1184910"/>
                          <a:ext cx="581660"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3"/>
                                <w:szCs w:val="13"/>
                                <w:lang w:val="en-US" w:eastAsia="zh-CN"/>
                              </w:rPr>
                            </w:pPr>
                            <w:r>
                              <w:rPr>
                                <w:rFonts w:hint="eastAsia"/>
                                <w:sz w:val="13"/>
                                <w:szCs w:val="13"/>
                                <w:lang w:val="en-US" w:eastAsia="zh-CN"/>
                              </w:rPr>
                              <w:t>18000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5pt;margin-top:16.2pt;height:19.6pt;width:45.8pt;z-index:251666432;mso-width-relative:page;mso-height-relative:page;" fillcolor="#FFFFFF [3201]" filled="t" stroked="f" coordsize="21600,21600" o:gfxdata="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KP+RtUA&#10;AAAJAQAADwAAAAAAAAABACAAAAAiAAAAZHJzL2Rvd25yZXYueG1sUEsBAhQAFAAAAAgAh07iQEcD&#10;dR9bAgAAmgQAAA4AAAAAAAAAAQAgAAAAJAEAAGRycy9lMm9Eb2MueG1sUEsFBgAAAAAGAAYAWQEA&#10;APEFAAAAAA==&#10;">
                <v:fill on="t" focussize="0,0"/>
                <v:stroke on="f" weight="0.5pt"/>
                <v:imagedata o:title=""/>
                <o:lock v:ext="edit" aspectratio="f"/>
                <v:textbox>
                  <w:txbxContent>
                    <w:p>
                      <w:pPr>
                        <w:rPr>
                          <w:rFonts w:hint="default" w:eastAsia="宋体"/>
                          <w:sz w:val="13"/>
                          <w:szCs w:val="13"/>
                          <w:lang w:val="en-US" w:eastAsia="zh-CN"/>
                        </w:rPr>
                      </w:pPr>
                      <w:r>
                        <w:rPr>
                          <w:rFonts w:hint="eastAsia"/>
                          <w:sz w:val="13"/>
                          <w:szCs w:val="13"/>
                          <w:lang w:val="en-US" w:eastAsia="zh-CN"/>
                        </w:rPr>
                        <w:t>18000</w:t>
                      </w:r>
                    </w:p>
                  </w:txbxContent>
                </v:textbox>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宋体"/>
          <w:b w:val="0"/>
          <w:color w:val="000000"/>
          <w:kern w:val="0"/>
          <w:sz w:val="24"/>
          <w:szCs w:val="28"/>
          <w:lang w:val="en-US" w:eastAsia="zh-CN" w:bidi="ar"/>
        </w:rPr>
      </w:pPr>
      <w:r>
        <w:rPr>
          <w:rFonts w:hint="eastAsia" w:ascii="Times New Roman" w:hAnsi="Times New Roman" w:eastAsia="宋体" w:cs="宋体"/>
          <w:b w:val="0"/>
          <w:color w:val="000000"/>
          <w:kern w:val="0"/>
          <w:sz w:val="24"/>
          <w:szCs w:val="28"/>
          <w:lang w:val="en-US" w:eastAsia="zh-CN" w:bidi="ar"/>
        </w:rPr>
        <w:t>图3-</w:t>
      </w:r>
      <w:r>
        <w:rPr>
          <w:rFonts w:hint="eastAsia" w:cs="宋体"/>
          <w:b w:val="0"/>
          <w:color w:val="000000"/>
          <w:kern w:val="0"/>
          <w:sz w:val="24"/>
          <w:szCs w:val="28"/>
          <w:lang w:val="en-US" w:eastAsia="zh-CN" w:bidi="ar"/>
        </w:rPr>
        <w:t>1</w:t>
      </w:r>
      <w:r>
        <w:rPr>
          <w:rFonts w:hint="eastAsia" w:ascii="Times New Roman" w:hAnsi="Times New Roman" w:eastAsia="宋体" w:cs="宋体"/>
          <w:b w:val="0"/>
          <w:color w:val="000000"/>
          <w:kern w:val="0"/>
          <w:sz w:val="24"/>
          <w:szCs w:val="28"/>
          <w:lang w:val="en-US" w:eastAsia="zh-CN" w:bidi="ar"/>
        </w:rPr>
        <w:t xml:space="preserve"> 全厂实际水平衡图</w:t>
      </w:r>
    </w:p>
    <w:p>
      <w:pPr>
        <w:pStyle w:val="84"/>
        <w:widowControl/>
        <w:adjustRightInd w:val="0"/>
        <w:snapToGrid w:val="0"/>
        <w:spacing w:line="360" w:lineRule="auto"/>
        <w:ind w:left="0" w:leftChars="0"/>
        <w:rPr>
          <w:rFonts w:hint="eastAsia" w:ascii="Times New Roman" w:hAnsi="Times New Roman" w:eastAsia="宋体" w:cs="Times New Roman"/>
          <w:b/>
          <w:color w:val="000000" w:themeColor="text1"/>
          <w:sz w:val="28"/>
          <w:szCs w:val="28"/>
          <w:lang w:eastAsia="zh-CN"/>
          <w14:textFill>
            <w14:solidFill>
              <w14:schemeClr w14:val="tx1"/>
            </w14:solidFill>
          </w14:textFill>
        </w:rPr>
      </w:pPr>
      <w:r>
        <w:rPr>
          <w:rFonts w:hint="default" w:ascii="Times New Roman" w:hAnsi="Times New Roman" w:eastAsia="宋体" w:cs="Times New Roman"/>
          <w:b/>
          <w:color w:val="000000" w:themeColor="text1"/>
          <w:sz w:val="28"/>
          <w:szCs w:val="28"/>
          <w14:textFill>
            <w14:solidFill>
              <w14:schemeClr w14:val="tx1"/>
            </w14:solidFill>
          </w14:textFill>
        </w:rPr>
        <w:t>3.</w:t>
      </w:r>
      <w:r>
        <w:rPr>
          <w:rFonts w:hint="eastAsia" w:ascii="Times New Roman" w:hAnsi="Times New Roman" w:cs="Times New Roman"/>
          <w:b/>
          <w:color w:val="000000" w:themeColor="text1"/>
          <w:sz w:val="28"/>
          <w:szCs w:val="28"/>
          <w:lang w:val="en-US" w:eastAsia="zh-CN"/>
          <w14:textFill>
            <w14:solidFill>
              <w14:schemeClr w14:val="tx1"/>
            </w14:solidFill>
          </w14:textFill>
        </w:rPr>
        <w:t>5</w:t>
      </w:r>
      <w:r>
        <w:rPr>
          <w:rFonts w:hint="default" w:ascii="Times New Roman" w:hAnsi="Times New Roman" w:eastAsia="宋体" w:cs="Times New Roman"/>
          <w:b/>
          <w:color w:val="000000" w:themeColor="text1"/>
          <w:sz w:val="28"/>
          <w:szCs w:val="28"/>
          <w14:textFill>
            <w14:solidFill>
              <w14:schemeClr w14:val="tx1"/>
            </w14:solidFill>
          </w14:textFill>
        </w:rPr>
        <w:t xml:space="preserve"> </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本项目</w:t>
      </w:r>
      <w:r>
        <w:rPr>
          <w:rFonts w:hint="default" w:ascii="Times New Roman" w:hAnsi="Times New Roman" w:eastAsia="宋体" w:cs="Times New Roman"/>
          <w:b/>
          <w:color w:val="000000" w:themeColor="text1"/>
          <w:sz w:val="28"/>
          <w:szCs w:val="28"/>
          <w14:textFill>
            <w14:solidFill>
              <w14:schemeClr w14:val="tx1"/>
            </w14:solidFill>
          </w14:textFill>
        </w:rPr>
        <w:t>生产工艺简介</w:t>
      </w:r>
      <w:bookmarkEnd w:id="59"/>
      <w:bookmarkEnd w:id="60"/>
      <w:bookmarkEnd w:id="61"/>
      <w:bookmarkEnd w:id="62"/>
      <w:bookmarkEnd w:id="65"/>
      <w:bookmarkEnd w:id="66"/>
      <w:r>
        <w:rPr>
          <w:rFonts w:hint="eastAsia" w:ascii="Times New Roman" w:hAnsi="Times New Roman" w:eastAsia="宋体" w:cs="Times New Roman"/>
          <w:b/>
          <w:color w:val="000000" w:themeColor="text1"/>
          <w:sz w:val="28"/>
          <w:szCs w:val="28"/>
          <w:lang w:eastAsia="zh-CN"/>
          <w14:textFill>
            <w14:solidFill>
              <w14:schemeClr w14:val="tx1"/>
            </w14:solidFill>
          </w14:textFill>
        </w:rPr>
        <w:t>：</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eastAsia" w:ascii="Times New Roman" w:hAnsi="Times New Roman" w:cs="Times New Roman"/>
          <w:b/>
          <w:color w:val="000000" w:themeColor="text1"/>
          <w:sz w:val="28"/>
          <w:szCs w:val="28"/>
          <w:lang w:val="en-US" w:eastAsia="zh-CN"/>
          <w14:textFill>
            <w14:solidFill>
              <w14:schemeClr w14:val="tx1"/>
            </w14:solidFill>
          </w14:textFill>
        </w:rPr>
        <w:t>3.5.1 模具生产工艺流程</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宋体"/>
          <w:b w:val="0"/>
          <w:color w:val="000000"/>
          <w:kern w:val="0"/>
          <w:sz w:val="24"/>
          <w:szCs w:val="28"/>
          <w:lang w:val="en-US" w:eastAsia="zh-CN" w:bidi="ar"/>
        </w:rPr>
      </w:pPr>
      <w:bookmarkStart w:id="67" w:name="_Toc19147_WPSOffice_Level2"/>
      <w:bookmarkStart w:id="68" w:name="_Toc22002"/>
      <w:bookmarkStart w:id="69" w:name="_Toc972"/>
      <w:bookmarkStart w:id="70" w:name="_Toc10587_WPSOffice_Level2"/>
      <w:bookmarkStart w:id="71" w:name="_Toc23038"/>
      <w:r>
        <w:drawing>
          <wp:inline distT="0" distB="0" distL="114300" distR="114300">
            <wp:extent cx="5276850" cy="1096645"/>
            <wp:effectExtent l="0" t="0" r="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6850" cy="109664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宋体"/>
          <w:b w:val="0"/>
          <w:color w:val="000000"/>
          <w:kern w:val="0"/>
          <w:sz w:val="24"/>
          <w:szCs w:val="28"/>
          <w:lang w:val="en-US" w:eastAsia="zh-CN" w:bidi="ar"/>
        </w:rPr>
      </w:pPr>
      <w:r>
        <w:rPr>
          <w:rFonts w:hint="eastAsia" w:ascii="Times New Roman" w:hAnsi="Times New Roman" w:eastAsia="宋体" w:cs="宋体"/>
          <w:b w:val="0"/>
          <w:color w:val="000000"/>
          <w:kern w:val="0"/>
          <w:sz w:val="24"/>
          <w:szCs w:val="28"/>
          <w:lang w:val="en-US" w:eastAsia="zh-CN" w:bidi="ar"/>
        </w:rPr>
        <w:t>图3-</w:t>
      </w:r>
      <w:r>
        <w:rPr>
          <w:rFonts w:hint="eastAsia" w:cs="宋体"/>
          <w:b w:val="0"/>
          <w:color w:val="000000"/>
          <w:kern w:val="0"/>
          <w:sz w:val="24"/>
          <w:szCs w:val="28"/>
          <w:lang w:val="en-US" w:eastAsia="zh-CN" w:bidi="ar"/>
        </w:rPr>
        <w:t>2</w:t>
      </w:r>
      <w:r>
        <w:rPr>
          <w:rFonts w:hint="eastAsia" w:ascii="Times New Roman" w:hAnsi="Times New Roman" w:eastAsia="宋体" w:cs="宋体"/>
          <w:b w:val="0"/>
          <w:color w:val="000000"/>
          <w:kern w:val="0"/>
          <w:sz w:val="24"/>
          <w:szCs w:val="28"/>
          <w:lang w:val="en-US" w:eastAsia="zh-CN" w:bidi="ar"/>
        </w:rPr>
        <w:t xml:space="preserve">  </w:t>
      </w:r>
      <w:r>
        <w:rPr>
          <w:rFonts w:hint="eastAsia" w:cs="宋体"/>
          <w:b w:val="0"/>
          <w:color w:val="000000"/>
          <w:kern w:val="0"/>
          <w:sz w:val="24"/>
          <w:szCs w:val="28"/>
          <w:lang w:val="en-US" w:eastAsia="zh-CN" w:bidi="ar"/>
        </w:rPr>
        <w:t>注塑用模具生产</w:t>
      </w:r>
      <w:r>
        <w:rPr>
          <w:rFonts w:hint="eastAsia" w:ascii="Times New Roman" w:hAnsi="Times New Roman" w:eastAsia="宋体" w:cs="宋体"/>
          <w:b w:val="0"/>
          <w:color w:val="000000"/>
          <w:kern w:val="0"/>
          <w:sz w:val="24"/>
          <w:szCs w:val="28"/>
          <w:lang w:val="en-US" w:eastAsia="zh-CN" w:bidi="ar"/>
        </w:rPr>
        <w:t>工艺流程图</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b/>
          <w:color w:val="000000"/>
          <w:kern w:val="0"/>
          <w:sz w:val="28"/>
          <w:szCs w:val="28"/>
          <w:lang w:val="en-US" w:eastAsia="zh-CN" w:bidi="ar"/>
        </w:rPr>
        <w:t xml:space="preserve">工艺流程说明： </w:t>
      </w:r>
    </w:p>
    <w:p>
      <w:pPr>
        <w:spacing w:line="500" w:lineRule="exact"/>
        <w:ind w:firstLine="480" w:firstLineChars="200"/>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将外购的模具钢根据设计图纸进行机加工（车、磨、刨、铣）生产处理模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具零部件，再对生产出的零部件进行组装，组装好的模具拿到注塑车间进行试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模，再对试模后的模具进行细节维修、调整，即得成品，进行销售或用于注塑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车间生产。模具使用过程中需进行维修，维修主要也是进行车、磨、刨、铣等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工序。模具生产环节会产生 </w:t>
      </w:r>
      <w:r>
        <w:rPr>
          <w:rFonts w:hint="default" w:ascii="Times New Roman" w:hAnsi="Times New Roman" w:eastAsia="宋体"/>
          <w:b w:val="0"/>
          <w:bCs w:val="0"/>
          <w:spacing w:val="0"/>
          <w:sz w:val="24"/>
          <w:szCs w:val="28"/>
          <w:lang w:val="en-US" w:eastAsia="zh-CN"/>
        </w:rPr>
        <w:t xml:space="preserve">G1-1 </w:t>
      </w:r>
      <w:r>
        <w:rPr>
          <w:rFonts w:hint="eastAsia" w:ascii="Times New Roman" w:hAnsi="Times New Roman" w:eastAsia="宋体"/>
          <w:b w:val="0"/>
          <w:bCs w:val="0"/>
          <w:spacing w:val="0"/>
          <w:sz w:val="24"/>
          <w:szCs w:val="28"/>
          <w:lang w:val="en-US" w:eastAsia="zh-CN"/>
        </w:rPr>
        <w:t>机加工废气、</w:t>
      </w:r>
      <w:r>
        <w:rPr>
          <w:rFonts w:hint="default" w:ascii="Times New Roman" w:hAnsi="Times New Roman" w:eastAsia="宋体"/>
          <w:b w:val="0"/>
          <w:bCs w:val="0"/>
          <w:spacing w:val="0"/>
          <w:sz w:val="24"/>
          <w:szCs w:val="28"/>
          <w:lang w:val="en-US" w:eastAsia="zh-CN"/>
        </w:rPr>
        <w:t xml:space="preserve">S1-1 </w:t>
      </w:r>
      <w:r>
        <w:rPr>
          <w:rFonts w:hint="eastAsia" w:ascii="Times New Roman" w:hAnsi="Times New Roman" w:eastAsia="宋体"/>
          <w:b w:val="0"/>
          <w:bCs w:val="0"/>
          <w:spacing w:val="0"/>
          <w:sz w:val="24"/>
          <w:szCs w:val="28"/>
          <w:lang w:val="en-US" w:eastAsia="zh-CN"/>
        </w:rPr>
        <w:t xml:space="preserve">废金属、废切削液，试模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 xml:space="preserve">废气 </w:t>
      </w:r>
      <w:r>
        <w:rPr>
          <w:rFonts w:hint="default" w:ascii="Times New Roman" w:hAnsi="Times New Roman" w:eastAsia="宋体"/>
          <w:b w:val="0"/>
          <w:bCs w:val="0"/>
          <w:spacing w:val="0"/>
          <w:sz w:val="24"/>
          <w:szCs w:val="28"/>
          <w:lang w:val="en-US" w:eastAsia="zh-CN"/>
        </w:rPr>
        <w:t xml:space="preserve">G2-2 </w:t>
      </w:r>
      <w:r>
        <w:rPr>
          <w:rFonts w:hint="eastAsia" w:ascii="Times New Roman" w:hAnsi="Times New Roman" w:eastAsia="宋体"/>
          <w:b w:val="0"/>
          <w:bCs w:val="0"/>
          <w:spacing w:val="0"/>
          <w:sz w:val="24"/>
          <w:szCs w:val="28"/>
          <w:lang w:val="en-US" w:eastAsia="zh-CN"/>
        </w:rPr>
        <w:t xml:space="preserve">非甲烷总烃，试模在注塑车间进行，试模环节产生的废气一并考虑到 </w:t>
      </w:r>
    </w:p>
    <w:p>
      <w:pPr>
        <w:spacing w:line="500" w:lineRule="exact"/>
        <w:rPr>
          <w:rFonts w:hint="eastAsia" w:ascii="Times New Roman" w:hAnsi="Times New Roman" w:eastAsia="宋体"/>
          <w:b w:val="0"/>
          <w:bCs w:val="0"/>
          <w:spacing w:val="0"/>
          <w:sz w:val="24"/>
          <w:szCs w:val="28"/>
        </w:rPr>
      </w:pPr>
      <w:r>
        <w:rPr>
          <w:rFonts w:hint="eastAsia" w:ascii="Times New Roman" w:hAnsi="Times New Roman" w:eastAsia="宋体"/>
          <w:b w:val="0"/>
          <w:bCs w:val="0"/>
          <w:spacing w:val="0"/>
          <w:sz w:val="24"/>
          <w:szCs w:val="28"/>
          <w:lang w:val="en-US" w:eastAsia="zh-CN"/>
        </w:rPr>
        <w:t>注塑正常生产环节。</w:t>
      </w:r>
    </w:p>
    <w:p>
      <w:pPr>
        <w:pStyle w:val="84"/>
        <w:widowControl/>
        <w:adjustRightInd w:val="0"/>
        <w:snapToGrid w:val="0"/>
        <w:spacing w:line="360" w:lineRule="auto"/>
        <w:ind w:left="0" w:leftChars="0"/>
        <w:rPr>
          <w:rFonts w:hint="eastAsia" w:cs="宋体"/>
          <w:b/>
          <w:color w:val="000000"/>
          <w:kern w:val="0"/>
          <w:sz w:val="28"/>
          <w:szCs w:val="28"/>
          <w:lang w:val="en-US" w:eastAsia="zh-CN" w:bidi="ar"/>
        </w:rPr>
      </w:pPr>
      <w:r>
        <w:rPr>
          <w:rFonts w:hint="eastAsia" w:ascii="Times New Roman" w:hAnsi="Times New Roman" w:cs="Times New Roman"/>
          <w:b/>
          <w:color w:val="000000" w:themeColor="text1"/>
          <w:sz w:val="28"/>
          <w:szCs w:val="28"/>
          <w:lang w:val="en-US" w:eastAsia="zh-CN"/>
          <w14:textFill>
            <w14:solidFill>
              <w14:schemeClr w14:val="tx1"/>
            </w14:solidFill>
          </w14:textFill>
        </w:rPr>
        <w:t>3.5.2 注塑生产工艺流程</w:t>
      </w:r>
      <w:r>
        <w:rPr>
          <w:rFonts w:hint="eastAsia" w:cs="宋体"/>
          <w:b/>
          <w:color w:val="000000"/>
          <w:kern w:val="0"/>
          <w:sz w:val="28"/>
          <w:szCs w:val="28"/>
          <w:lang w:val="en-US" w:eastAsia="zh-CN" w:bidi="ar"/>
        </w:rPr>
        <w:t>：</w:t>
      </w:r>
    </w:p>
    <w:p>
      <w:pPr>
        <w:pStyle w:val="84"/>
        <w:widowControl/>
        <w:adjustRightInd w:val="0"/>
        <w:snapToGrid w:val="0"/>
        <w:spacing w:line="360" w:lineRule="auto"/>
        <w:ind w:left="0" w:leftChars="0"/>
        <w:jc w:val="center"/>
        <w:rPr>
          <w:rFonts w:hint="eastAsia" w:ascii="Times New Roman" w:hAnsi="Times New Roman" w:eastAsia="宋体" w:cs="宋体"/>
          <w:b w:val="0"/>
          <w:color w:val="000000"/>
          <w:kern w:val="0"/>
          <w:sz w:val="24"/>
          <w:szCs w:val="28"/>
          <w:lang w:val="en-US" w:eastAsia="zh-CN" w:bidi="ar"/>
        </w:rPr>
      </w:pPr>
      <w:r>
        <w:drawing>
          <wp:inline distT="0" distB="0" distL="114300" distR="114300">
            <wp:extent cx="2962910" cy="5439410"/>
            <wp:effectExtent l="0" t="0" r="889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2962910" cy="54394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宋体"/>
          <w:b w:val="0"/>
          <w:color w:val="000000"/>
          <w:kern w:val="0"/>
          <w:sz w:val="24"/>
          <w:szCs w:val="28"/>
          <w:lang w:val="en-US" w:eastAsia="zh-CN" w:bidi="ar"/>
        </w:rPr>
      </w:pPr>
      <w:r>
        <w:rPr>
          <w:rFonts w:hint="eastAsia" w:ascii="Times New Roman" w:hAnsi="Times New Roman" w:eastAsia="宋体" w:cs="宋体"/>
          <w:b w:val="0"/>
          <w:color w:val="000000"/>
          <w:kern w:val="0"/>
          <w:sz w:val="24"/>
          <w:szCs w:val="28"/>
          <w:lang w:val="en-US" w:eastAsia="zh-CN" w:bidi="ar"/>
        </w:rPr>
        <w:t>图3-</w:t>
      </w:r>
      <w:r>
        <w:rPr>
          <w:rFonts w:hint="eastAsia" w:cs="宋体"/>
          <w:b w:val="0"/>
          <w:color w:val="000000"/>
          <w:kern w:val="0"/>
          <w:sz w:val="24"/>
          <w:szCs w:val="28"/>
          <w:lang w:val="en-US" w:eastAsia="zh-CN" w:bidi="ar"/>
        </w:rPr>
        <w:t>3</w:t>
      </w:r>
      <w:r>
        <w:rPr>
          <w:rFonts w:hint="eastAsia" w:ascii="Times New Roman" w:hAnsi="Times New Roman" w:eastAsia="宋体" w:cs="宋体"/>
          <w:b w:val="0"/>
          <w:color w:val="000000"/>
          <w:kern w:val="0"/>
          <w:sz w:val="24"/>
          <w:szCs w:val="28"/>
          <w:lang w:val="en-US" w:eastAsia="zh-CN" w:bidi="ar"/>
        </w:rPr>
        <w:t xml:space="preserve"> </w:t>
      </w:r>
      <w:r>
        <w:rPr>
          <w:rFonts w:hint="eastAsia" w:cs="宋体"/>
          <w:b w:val="0"/>
          <w:color w:val="000000"/>
          <w:kern w:val="0"/>
          <w:sz w:val="24"/>
          <w:szCs w:val="28"/>
          <w:lang w:val="en-US" w:eastAsia="zh-CN" w:bidi="ar"/>
        </w:rPr>
        <w:t>注塑生产</w:t>
      </w:r>
      <w:r>
        <w:rPr>
          <w:rFonts w:hint="eastAsia" w:ascii="Times New Roman" w:hAnsi="Times New Roman" w:eastAsia="宋体" w:cs="宋体"/>
          <w:b w:val="0"/>
          <w:color w:val="000000"/>
          <w:kern w:val="0"/>
          <w:sz w:val="24"/>
          <w:szCs w:val="28"/>
          <w:lang w:val="en-US" w:eastAsia="zh-CN" w:bidi="ar"/>
        </w:rPr>
        <w:t>工艺流程图</w:t>
      </w:r>
    </w:p>
    <w:p>
      <w:pPr>
        <w:spacing w:line="500" w:lineRule="exact"/>
        <w:rPr>
          <w:rFonts w:hint="eastAsia" w:ascii="Times New Roman" w:hAnsi="Times New Roman" w:eastAsia="宋体"/>
          <w:b/>
          <w:bCs/>
          <w:spacing w:val="0"/>
          <w:sz w:val="24"/>
          <w:szCs w:val="28"/>
        </w:rPr>
      </w:pPr>
      <w:r>
        <w:rPr>
          <w:rFonts w:hint="eastAsia" w:ascii="Times New Roman" w:hAnsi="Times New Roman" w:eastAsia="宋体"/>
          <w:b/>
          <w:bCs/>
          <w:spacing w:val="0"/>
          <w:sz w:val="24"/>
          <w:szCs w:val="28"/>
        </w:rPr>
        <w:t>流程说明：</w:t>
      </w:r>
    </w:p>
    <w:p>
      <w:pPr>
        <w:spacing w:line="500" w:lineRule="exact"/>
        <w:ind w:firstLine="480" w:firstLineChars="200"/>
        <w:rPr>
          <w:rFonts w:hint="eastAsia" w:ascii="Times New Roman" w:hAnsi="Times New Roman" w:eastAsia="宋体"/>
          <w:b w:val="0"/>
          <w:bCs w:val="0"/>
          <w:spacing w:val="0"/>
          <w:sz w:val="24"/>
          <w:szCs w:val="24"/>
        </w:rPr>
      </w:pPr>
      <w:r>
        <w:rPr>
          <w:rFonts w:hint="eastAsia" w:ascii="Times New Roman" w:hAnsi="Times New Roman" w:eastAsia="宋体"/>
          <w:b w:val="0"/>
          <w:bCs w:val="0"/>
          <w:spacing w:val="0"/>
          <w:sz w:val="24"/>
          <w:szCs w:val="24"/>
          <w:lang w:val="en-US" w:eastAsia="zh-CN"/>
        </w:rPr>
        <w:t xml:space="preserve">领料：车间操作人员按照工单上指定要求领取原料，进行拆包后倒入干燥机内。原料拆包过程中有废包装材料 </w:t>
      </w:r>
      <w:r>
        <w:rPr>
          <w:rFonts w:hint="default" w:ascii="Times New Roman" w:hAnsi="Times New Roman" w:eastAsia="宋体"/>
          <w:b w:val="0"/>
          <w:bCs w:val="0"/>
          <w:spacing w:val="0"/>
          <w:sz w:val="24"/>
          <w:szCs w:val="24"/>
          <w:lang w:val="en-US" w:eastAsia="zh-CN"/>
        </w:rPr>
        <w:t xml:space="preserve">S2-1 </w:t>
      </w:r>
      <w:r>
        <w:rPr>
          <w:rFonts w:hint="eastAsia" w:ascii="Times New Roman" w:hAnsi="Times New Roman" w:eastAsia="宋体"/>
          <w:b w:val="0"/>
          <w:bCs w:val="0"/>
          <w:spacing w:val="0"/>
          <w:sz w:val="24"/>
          <w:szCs w:val="24"/>
          <w:lang w:val="en-US" w:eastAsia="zh-CN"/>
        </w:rPr>
        <w:t xml:space="preserve">产生。 </w:t>
      </w:r>
    </w:p>
    <w:p>
      <w:pPr>
        <w:spacing w:line="500" w:lineRule="exact"/>
        <w:ind w:firstLine="480" w:firstLineChars="200"/>
        <w:rPr>
          <w:rFonts w:hint="eastAsia" w:ascii="Times New Roman" w:hAnsi="Times New Roman" w:eastAsia="宋体"/>
          <w:b w:val="0"/>
          <w:bCs w:val="0"/>
          <w:spacing w:val="0"/>
          <w:sz w:val="24"/>
          <w:szCs w:val="24"/>
        </w:rPr>
      </w:pPr>
      <w:r>
        <w:rPr>
          <w:rFonts w:hint="eastAsia" w:ascii="Times New Roman" w:hAnsi="Times New Roman" w:eastAsia="宋体"/>
          <w:b w:val="0"/>
          <w:bCs w:val="0"/>
          <w:spacing w:val="0"/>
          <w:sz w:val="24"/>
          <w:szCs w:val="24"/>
          <w:lang w:val="en-US" w:eastAsia="zh-CN"/>
        </w:rPr>
        <w:t xml:space="preserve">干燥：为了保证注塑生产出的外壳表面光滑，在注塑前需对塑料粒子进行初步干燥，去除原料自带的多余水分，加热温度 </w:t>
      </w:r>
      <w:r>
        <w:rPr>
          <w:rFonts w:hint="default" w:ascii="Times New Roman" w:hAnsi="Times New Roman" w:eastAsia="宋体"/>
          <w:b w:val="0"/>
          <w:bCs w:val="0"/>
          <w:spacing w:val="0"/>
          <w:sz w:val="24"/>
          <w:szCs w:val="24"/>
          <w:lang w:val="en-US" w:eastAsia="zh-CN"/>
        </w:rPr>
        <w:t>90~110℃</w:t>
      </w:r>
      <w:r>
        <w:rPr>
          <w:rFonts w:hint="eastAsia" w:ascii="Times New Roman" w:hAnsi="Times New Roman" w:eastAsia="宋体"/>
          <w:b w:val="0"/>
          <w:bCs w:val="0"/>
          <w:spacing w:val="0"/>
          <w:sz w:val="24"/>
          <w:szCs w:val="24"/>
          <w:lang w:val="en-US" w:eastAsia="zh-CN"/>
        </w:rPr>
        <w:t>，干燥时间大约为</w:t>
      </w:r>
      <w:r>
        <w:rPr>
          <w:rFonts w:hint="default" w:ascii="Times New Roman" w:hAnsi="Times New Roman" w:eastAsia="宋体"/>
          <w:b w:val="0"/>
          <w:bCs w:val="0"/>
          <w:spacing w:val="0"/>
          <w:sz w:val="24"/>
          <w:szCs w:val="24"/>
          <w:lang w:val="en-US" w:eastAsia="zh-CN"/>
        </w:rPr>
        <w:t xml:space="preserve">0.5 </w:t>
      </w:r>
      <w:r>
        <w:rPr>
          <w:rFonts w:hint="eastAsia" w:ascii="Times New Roman" w:hAnsi="Times New Roman" w:eastAsia="宋体"/>
          <w:b w:val="0"/>
          <w:bCs w:val="0"/>
          <w:spacing w:val="0"/>
          <w:sz w:val="24"/>
          <w:szCs w:val="24"/>
          <w:lang w:val="en-US" w:eastAsia="zh-CN"/>
        </w:rPr>
        <w:t xml:space="preserve">小时左右，干燥过程中产生少量水蒸气 </w:t>
      </w:r>
      <w:r>
        <w:rPr>
          <w:rFonts w:hint="default" w:ascii="Times New Roman" w:hAnsi="Times New Roman" w:eastAsia="宋体"/>
          <w:b w:val="0"/>
          <w:bCs w:val="0"/>
          <w:spacing w:val="0"/>
          <w:sz w:val="24"/>
          <w:szCs w:val="24"/>
          <w:lang w:val="en-US" w:eastAsia="zh-CN"/>
        </w:rPr>
        <w:t>G2-1</w:t>
      </w:r>
      <w:r>
        <w:rPr>
          <w:rFonts w:hint="eastAsia" w:ascii="Times New Roman" w:hAnsi="Times New Roman" w:eastAsia="宋体"/>
          <w:b w:val="0"/>
          <w:bCs w:val="0"/>
          <w:spacing w:val="0"/>
          <w:sz w:val="24"/>
          <w:szCs w:val="24"/>
          <w:lang w:val="en-US" w:eastAsia="zh-CN"/>
        </w:rPr>
        <w:t>。</w:t>
      </w:r>
    </w:p>
    <w:p>
      <w:pPr>
        <w:spacing w:line="500" w:lineRule="exact"/>
        <w:ind w:firstLine="480" w:firstLineChars="200"/>
        <w:rPr>
          <w:rFonts w:hint="eastAsia" w:ascii="Times New Roman" w:hAnsi="Times New Roman" w:eastAsia="宋体"/>
          <w:b w:val="0"/>
          <w:bCs w:val="0"/>
          <w:spacing w:val="0"/>
          <w:sz w:val="24"/>
          <w:szCs w:val="24"/>
        </w:rPr>
      </w:pPr>
      <w:r>
        <w:rPr>
          <w:rFonts w:hint="eastAsia" w:ascii="Times New Roman" w:hAnsi="Times New Roman" w:eastAsia="宋体"/>
          <w:b w:val="0"/>
          <w:bCs w:val="0"/>
          <w:spacing w:val="0"/>
          <w:sz w:val="24"/>
          <w:szCs w:val="24"/>
          <w:lang w:val="en-US" w:eastAsia="zh-CN"/>
        </w:rPr>
        <w:t xml:space="preserve">注塑成型：干燥后的物料进入注塑机螺杆套筒内，在螺杆旋转作用下，通过料筒内壁和螺杆表面摩擦剪切作用向前输送到加料段，在此松散固体向前输送同时被压实，同时在料筒外加热（电加热，加热温度约 </w:t>
      </w:r>
      <w:r>
        <w:rPr>
          <w:rFonts w:hint="default" w:ascii="Times New Roman" w:hAnsi="Times New Roman" w:eastAsia="宋体"/>
          <w:b w:val="0"/>
          <w:bCs w:val="0"/>
          <w:spacing w:val="0"/>
          <w:sz w:val="24"/>
          <w:szCs w:val="24"/>
          <w:lang w:val="en-US" w:eastAsia="zh-CN"/>
        </w:rPr>
        <w:t>140~250℃</w:t>
      </w:r>
      <w:r>
        <w:rPr>
          <w:rFonts w:hint="eastAsia" w:ascii="Times New Roman" w:hAnsi="Times New Roman" w:eastAsia="宋体"/>
          <w:b w:val="0"/>
          <w:bCs w:val="0"/>
          <w:spacing w:val="0"/>
          <w:sz w:val="24"/>
          <w:szCs w:val="24"/>
          <w:lang w:val="en-US" w:eastAsia="zh-CN"/>
        </w:rPr>
        <w:t xml:space="preserve">左右）和螺杆与料筒内壁摩擦剪切的作用下，料温升高开始熔融。塑料粒子熔融时未聚合游离单体随热气挥发产生有机废气 </w:t>
      </w:r>
      <w:r>
        <w:rPr>
          <w:rFonts w:hint="default" w:ascii="Times New Roman" w:hAnsi="Times New Roman" w:eastAsia="宋体"/>
          <w:b w:val="0"/>
          <w:bCs w:val="0"/>
          <w:spacing w:val="0"/>
          <w:sz w:val="24"/>
          <w:szCs w:val="24"/>
          <w:lang w:val="en-US" w:eastAsia="zh-CN"/>
        </w:rPr>
        <w:t>G2-2</w:t>
      </w:r>
      <w:r>
        <w:rPr>
          <w:rFonts w:hint="eastAsia" w:ascii="Times New Roman" w:hAnsi="Times New Roman" w:eastAsia="宋体"/>
          <w:b w:val="0"/>
          <w:bCs w:val="0"/>
          <w:spacing w:val="0"/>
          <w:sz w:val="24"/>
          <w:szCs w:val="24"/>
          <w:lang w:val="en-US" w:eastAsia="zh-CN"/>
        </w:rPr>
        <w:t xml:space="preserve">。 塑化后的熔融态塑料经多孔滤板沿一定的流道通过机头流入机头配套的成型模具，模具适当配合，经过模具挤出产品。注射机加热机筒至模具全程密闭，无熔融塑胶的外溅。模具上有冷却孔，可以通过冷却水使模具降温，从而使模具内的熔融塑料成型固化，采用间接水冷方式，冷却水循环使用，定期排放。冷却后，打开模具，成型机上顶出装置将杆顶出，推出产品。注塑过程产生定期排放的冷却塔排水 </w:t>
      </w:r>
      <w:r>
        <w:rPr>
          <w:rFonts w:hint="default" w:ascii="Times New Roman" w:hAnsi="Times New Roman" w:eastAsia="宋体"/>
          <w:b w:val="0"/>
          <w:bCs w:val="0"/>
          <w:spacing w:val="0"/>
          <w:sz w:val="24"/>
          <w:szCs w:val="24"/>
          <w:lang w:val="en-US" w:eastAsia="zh-CN"/>
        </w:rPr>
        <w:t>W2-1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rPr>
      </w:pPr>
      <w:r>
        <w:rPr>
          <w:rFonts w:hint="eastAsia" w:ascii="Times New Roman" w:hAnsi="Times New Roman" w:eastAsia="宋体"/>
          <w:b w:val="0"/>
          <w:bCs w:val="0"/>
          <w:spacing w:val="0"/>
          <w:sz w:val="24"/>
          <w:szCs w:val="24"/>
          <w:lang w:val="en-US" w:eastAsia="zh-CN"/>
        </w:rPr>
        <w:t xml:space="preserve">注塑件浇口采用人工剪切、设备自动剪切加以去除。 </w:t>
      </w:r>
    </w:p>
    <w:p>
      <w:pPr>
        <w:spacing w:line="500" w:lineRule="exact"/>
        <w:ind w:firstLine="480" w:firstLineChars="200"/>
        <w:rPr>
          <w:rFonts w:hint="eastAsia" w:ascii="Times New Roman" w:hAnsi="Times New Roman" w:eastAsia="宋体"/>
          <w:b w:val="0"/>
          <w:bCs w:val="0"/>
          <w:spacing w:val="0"/>
          <w:sz w:val="24"/>
          <w:szCs w:val="24"/>
        </w:rPr>
      </w:pPr>
      <w:r>
        <w:rPr>
          <w:rFonts w:hint="eastAsia" w:ascii="Times New Roman" w:hAnsi="Times New Roman" w:eastAsia="宋体"/>
          <w:b w:val="0"/>
          <w:bCs w:val="0"/>
          <w:spacing w:val="0"/>
          <w:sz w:val="24"/>
          <w:szCs w:val="24"/>
          <w:lang w:val="en-US" w:eastAsia="zh-CN"/>
        </w:rPr>
        <w:t xml:space="preserve">检验：注塑件经过人工检验，检验合格的即可入半成品库；检验不合格的注塑件则粉碎后回用。粉碎过程产生少量颗粒物废气 </w:t>
      </w:r>
      <w:r>
        <w:rPr>
          <w:rFonts w:hint="default" w:ascii="Times New Roman" w:hAnsi="Times New Roman" w:eastAsia="宋体"/>
          <w:b w:val="0"/>
          <w:bCs w:val="0"/>
          <w:spacing w:val="0"/>
          <w:sz w:val="24"/>
          <w:szCs w:val="24"/>
          <w:lang w:val="en-US" w:eastAsia="zh-CN"/>
        </w:rPr>
        <w:t>G2-3</w:t>
      </w:r>
      <w:r>
        <w:rPr>
          <w:rFonts w:hint="eastAsia" w:ascii="Times New Roman" w:hAnsi="Times New Roman" w:eastAsia="宋体"/>
          <w:b w:val="0"/>
          <w:bCs w:val="0"/>
          <w:spacing w:val="0"/>
          <w:sz w:val="24"/>
          <w:szCs w:val="24"/>
          <w:lang w:val="en-US" w:eastAsia="zh-CN"/>
        </w:rPr>
        <w:t>。</w:t>
      </w:r>
    </w:p>
    <w:p>
      <w:pPr>
        <w:pStyle w:val="84"/>
        <w:widowControl/>
        <w:adjustRightInd w:val="0"/>
        <w:snapToGrid w:val="0"/>
        <w:spacing w:line="360" w:lineRule="auto"/>
        <w:ind w:left="0" w:leftChars="0"/>
        <w:rPr>
          <w:rFonts w:hint="eastAsia" w:cs="宋体"/>
          <w:b/>
          <w:color w:val="000000"/>
          <w:kern w:val="0"/>
          <w:sz w:val="28"/>
          <w:szCs w:val="28"/>
          <w:lang w:val="en-US" w:eastAsia="zh-CN" w:bidi="ar"/>
        </w:rPr>
      </w:pPr>
      <w:r>
        <w:rPr>
          <w:rFonts w:hint="eastAsia" w:ascii="Times New Roman" w:hAnsi="Times New Roman" w:cs="Times New Roman"/>
          <w:b/>
          <w:color w:val="000000" w:themeColor="text1"/>
          <w:sz w:val="28"/>
          <w:szCs w:val="28"/>
          <w:lang w:val="en-US" w:eastAsia="zh-CN"/>
          <w14:textFill>
            <w14:solidFill>
              <w14:schemeClr w14:val="tx1"/>
            </w14:solidFill>
          </w14:textFill>
        </w:rPr>
        <w:t>3.5.3 喷漆生产工艺流程</w:t>
      </w:r>
      <w:r>
        <w:rPr>
          <w:rFonts w:hint="eastAsia" w:cs="宋体"/>
          <w:b/>
          <w:color w:val="000000"/>
          <w:kern w:val="0"/>
          <w:sz w:val="28"/>
          <w:szCs w:val="28"/>
          <w:lang w:val="en-US" w:eastAsia="zh-CN" w:bidi="ar"/>
        </w:rPr>
        <w:t>：</w:t>
      </w:r>
    </w:p>
    <w:p>
      <w:pPr>
        <w:pStyle w:val="84"/>
        <w:widowControl/>
        <w:adjustRightInd w:val="0"/>
        <w:snapToGrid w:val="0"/>
        <w:spacing w:line="360" w:lineRule="auto"/>
        <w:ind w:left="0" w:leftChars="0"/>
        <w:rPr>
          <w:rFonts w:hint="eastAsia" w:ascii="Times New Roman" w:hAnsi="Times New Roman"/>
          <w:b/>
          <w:color w:val="000000" w:themeColor="text1"/>
          <w:sz w:val="28"/>
          <w:szCs w:val="28"/>
          <w:highlight w:val="none"/>
          <w:lang w:val="en-US" w:eastAsia="zh-CN"/>
          <w14:textFill>
            <w14:solidFill>
              <w14:schemeClr w14:val="tx1"/>
            </w14:solidFill>
          </w14:textFill>
        </w:rPr>
      </w:pPr>
      <w:r>
        <w:drawing>
          <wp:inline distT="0" distB="0" distL="114300" distR="114300">
            <wp:extent cx="5200650" cy="7972425"/>
            <wp:effectExtent l="0" t="0" r="0"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4"/>
                    <a:stretch>
                      <a:fillRect/>
                    </a:stretch>
                  </pic:blipFill>
                  <pic:spPr>
                    <a:xfrm>
                      <a:off x="0" y="0"/>
                      <a:ext cx="5200650" cy="79724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宋体"/>
          <w:b w:val="0"/>
          <w:color w:val="000000"/>
          <w:kern w:val="0"/>
          <w:sz w:val="24"/>
          <w:szCs w:val="28"/>
          <w:lang w:val="en-US" w:eastAsia="zh-CN" w:bidi="ar"/>
        </w:rPr>
      </w:pPr>
      <w:r>
        <w:rPr>
          <w:rFonts w:hint="eastAsia" w:ascii="Times New Roman" w:hAnsi="Times New Roman" w:eastAsia="宋体" w:cs="宋体"/>
          <w:b w:val="0"/>
          <w:color w:val="000000"/>
          <w:kern w:val="0"/>
          <w:sz w:val="24"/>
          <w:szCs w:val="28"/>
          <w:lang w:val="en-US" w:eastAsia="zh-CN" w:bidi="ar"/>
        </w:rPr>
        <w:t>图3-</w:t>
      </w:r>
      <w:r>
        <w:rPr>
          <w:rFonts w:hint="eastAsia" w:cs="宋体"/>
          <w:b w:val="0"/>
          <w:color w:val="000000"/>
          <w:kern w:val="0"/>
          <w:sz w:val="24"/>
          <w:szCs w:val="28"/>
          <w:lang w:val="en-US" w:eastAsia="zh-CN" w:bidi="ar"/>
        </w:rPr>
        <w:t>4喷漆生产</w:t>
      </w:r>
      <w:r>
        <w:rPr>
          <w:rFonts w:hint="eastAsia" w:ascii="Times New Roman" w:hAnsi="Times New Roman" w:eastAsia="宋体" w:cs="宋体"/>
          <w:b w:val="0"/>
          <w:color w:val="000000"/>
          <w:kern w:val="0"/>
          <w:sz w:val="24"/>
          <w:szCs w:val="28"/>
          <w:lang w:val="en-US" w:eastAsia="zh-CN" w:bidi="ar"/>
        </w:rPr>
        <w:t>工艺流程图</w:t>
      </w:r>
    </w:p>
    <w:p>
      <w:pPr>
        <w:pStyle w:val="84"/>
        <w:widowControl/>
        <w:adjustRightInd w:val="0"/>
        <w:snapToGrid w:val="0"/>
        <w:spacing w:line="360" w:lineRule="auto"/>
        <w:ind w:left="0" w:leftChars="0"/>
        <w:rPr>
          <w:rFonts w:hint="eastAsia" w:ascii="Times New Roman" w:hAnsi="Times New Roman"/>
          <w:b/>
          <w:color w:val="000000" w:themeColor="text1"/>
          <w:sz w:val="28"/>
          <w:szCs w:val="28"/>
          <w:highlight w:val="none"/>
          <w:lang w:val="en-US" w:eastAsia="zh-CN"/>
          <w14:textFill>
            <w14:solidFill>
              <w14:schemeClr w14:val="tx1"/>
            </w14:solidFill>
          </w14:textFill>
        </w:rPr>
      </w:pPr>
    </w:p>
    <w:p>
      <w:pPr>
        <w:pStyle w:val="84"/>
        <w:widowControl/>
        <w:adjustRightInd w:val="0"/>
        <w:snapToGrid w:val="0"/>
        <w:spacing w:line="360" w:lineRule="auto"/>
        <w:ind w:left="0" w:leftChars="0"/>
        <w:rPr>
          <w:rFonts w:hint="default" w:ascii="Times New Roman" w:hAnsi="Times New Roman"/>
          <w:b/>
          <w:color w:val="000000" w:themeColor="text1"/>
          <w:sz w:val="28"/>
          <w:szCs w:val="28"/>
          <w:highlight w:val="none"/>
          <w:lang w:val="en-US" w:eastAsia="zh-CN"/>
          <w14:textFill>
            <w14:solidFill>
              <w14:schemeClr w14:val="tx1"/>
            </w14:solidFill>
          </w14:textFill>
        </w:rPr>
      </w:pPr>
      <w:r>
        <w:rPr>
          <w:rFonts w:hint="eastAsia" w:ascii="Times New Roman" w:hAnsi="Times New Roman"/>
          <w:b/>
          <w:color w:val="000000" w:themeColor="text1"/>
          <w:sz w:val="28"/>
          <w:szCs w:val="28"/>
          <w:highlight w:val="none"/>
          <w:lang w:val="en-US" w:eastAsia="zh-CN"/>
          <w14:textFill>
            <w14:solidFill>
              <w14:schemeClr w14:val="tx1"/>
            </w14:solidFill>
          </w14:textFill>
        </w:rPr>
        <w:t>工艺流程说明：</w:t>
      </w:r>
    </w:p>
    <w:p>
      <w:pPr>
        <w:spacing w:line="500" w:lineRule="exact"/>
        <w:ind w:firstLine="482"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bCs/>
          <w:spacing w:val="0"/>
          <w:sz w:val="24"/>
          <w:szCs w:val="24"/>
          <w:lang w:val="en-US" w:eastAsia="zh-CN"/>
        </w:rPr>
        <w:t xml:space="preserve">根据建设单位提供的资料，本项目年生产 </w:t>
      </w:r>
      <w:r>
        <w:rPr>
          <w:rFonts w:hint="default" w:ascii="Times New Roman" w:hAnsi="Times New Roman" w:eastAsia="宋体"/>
          <w:b/>
          <w:bCs/>
          <w:spacing w:val="0"/>
          <w:sz w:val="24"/>
          <w:szCs w:val="24"/>
          <w:lang w:val="en-US" w:eastAsia="zh-CN"/>
        </w:rPr>
        <w:t xml:space="preserve">40000 </w:t>
      </w:r>
      <w:r>
        <w:rPr>
          <w:rFonts w:hint="eastAsia" w:ascii="Times New Roman" w:hAnsi="Times New Roman" w:eastAsia="宋体"/>
          <w:b/>
          <w:bCs/>
          <w:spacing w:val="0"/>
          <w:sz w:val="24"/>
          <w:szCs w:val="24"/>
          <w:lang w:val="en-US" w:eastAsia="zh-CN"/>
        </w:rPr>
        <w:t xml:space="preserve">万个精密塑胶部品及相关组件，其中需要喷涂的产品的数量约为 </w:t>
      </w:r>
      <w:r>
        <w:rPr>
          <w:rFonts w:hint="default" w:ascii="Times New Roman" w:hAnsi="Times New Roman" w:eastAsia="宋体"/>
          <w:b/>
          <w:bCs/>
          <w:spacing w:val="0"/>
          <w:sz w:val="24"/>
          <w:szCs w:val="24"/>
          <w:lang w:val="en-US" w:eastAsia="zh-CN"/>
        </w:rPr>
        <w:t xml:space="preserve">35138450 </w:t>
      </w:r>
      <w:r>
        <w:rPr>
          <w:rFonts w:hint="eastAsia" w:ascii="Times New Roman" w:hAnsi="Times New Roman" w:eastAsia="宋体"/>
          <w:b/>
          <w:bCs/>
          <w:spacing w:val="0"/>
          <w:sz w:val="24"/>
          <w:szCs w:val="24"/>
          <w:lang w:val="en-US" w:eastAsia="zh-CN"/>
        </w:rPr>
        <w:t xml:space="preserve">个，单个产品的最大喷涂面积约 </w:t>
      </w:r>
      <w:r>
        <w:rPr>
          <w:rFonts w:hint="default" w:ascii="Times New Roman" w:hAnsi="Times New Roman" w:eastAsia="宋体"/>
          <w:b/>
          <w:bCs/>
          <w:spacing w:val="0"/>
          <w:sz w:val="24"/>
          <w:szCs w:val="24"/>
          <w:lang w:val="en-US" w:eastAsia="zh-CN"/>
        </w:rPr>
        <w:t>0.01m</w:t>
      </w:r>
      <w:r>
        <w:rPr>
          <w:rFonts w:hint="default" w:ascii="Times New Roman" w:hAnsi="Times New Roman" w:eastAsia="宋体"/>
          <w:b/>
          <w:bCs/>
          <w:spacing w:val="0"/>
          <w:sz w:val="24"/>
          <w:szCs w:val="24"/>
          <w:vertAlign w:val="superscript"/>
          <w:lang w:val="en-US" w:eastAsia="zh-CN"/>
        </w:rPr>
        <w:t>2</w:t>
      </w:r>
      <w:r>
        <w:rPr>
          <w:rFonts w:hint="eastAsia" w:ascii="Times New Roman" w:hAnsi="Times New Roman" w:eastAsia="宋体"/>
          <w:b/>
          <w:bCs/>
          <w:spacing w:val="0"/>
          <w:sz w:val="24"/>
          <w:szCs w:val="24"/>
          <w:lang w:val="en-US" w:eastAsia="zh-CN"/>
        </w:rPr>
        <w:t xml:space="preserve">，总的喷涂面积为 </w:t>
      </w:r>
      <w:r>
        <w:rPr>
          <w:rFonts w:hint="default" w:ascii="Times New Roman" w:hAnsi="Times New Roman" w:eastAsia="宋体"/>
          <w:b/>
          <w:bCs/>
          <w:spacing w:val="0"/>
          <w:sz w:val="24"/>
          <w:szCs w:val="24"/>
          <w:lang w:val="en-US" w:eastAsia="zh-CN"/>
        </w:rPr>
        <w:t>351384.5m</w:t>
      </w:r>
      <w:r>
        <w:rPr>
          <w:rFonts w:hint="default" w:ascii="Times New Roman" w:hAnsi="Times New Roman" w:eastAsia="宋体"/>
          <w:b/>
          <w:bCs/>
          <w:spacing w:val="0"/>
          <w:sz w:val="24"/>
          <w:szCs w:val="24"/>
          <w:vertAlign w:val="superscript"/>
          <w:lang w:val="en-US" w:eastAsia="zh-CN"/>
        </w:rPr>
        <w:t>2</w:t>
      </w:r>
      <w:r>
        <w:rPr>
          <w:rFonts w:hint="eastAsia" w:ascii="Times New Roman" w:hAnsi="Times New Roman" w:eastAsia="宋体"/>
          <w:b/>
          <w:bCs/>
          <w:spacing w:val="0"/>
          <w:sz w:val="24"/>
          <w:szCs w:val="24"/>
          <w:lang w:val="en-US" w:eastAsia="zh-CN"/>
        </w:rPr>
        <w:t xml:space="preserve">，底漆喷涂厚度为 </w:t>
      </w:r>
      <w:r>
        <w:rPr>
          <w:rFonts w:hint="default" w:ascii="Times New Roman" w:hAnsi="Times New Roman" w:eastAsia="宋体"/>
          <w:b/>
          <w:bCs/>
          <w:spacing w:val="0"/>
          <w:sz w:val="24"/>
          <w:szCs w:val="24"/>
          <w:lang w:val="en-US" w:eastAsia="zh-CN"/>
        </w:rPr>
        <w:t>20μm</w:t>
      </w:r>
      <w:r>
        <w:rPr>
          <w:rFonts w:hint="eastAsia" w:ascii="Times New Roman" w:hAnsi="Times New Roman" w:eastAsia="宋体"/>
          <w:b/>
          <w:bCs/>
          <w:spacing w:val="0"/>
          <w:sz w:val="24"/>
          <w:szCs w:val="24"/>
          <w:lang w:val="en-US" w:eastAsia="zh-CN"/>
        </w:rPr>
        <w:t xml:space="preserve">、面漆喷涂厚度约为 </w:t>
      </w:r>
      <w:r>
        <w:rPr>
          <w:rFonts w:hint="default" w:ascii="Times New Roman" w:hAnsi="Times New Roman" w:eastAsia="宋体"/>
          <w:b/>
          <w:bCs/>
          <w:spacing w:val="0"/>
          <w:sz w:val="24"/>
          <w:szCs w:val="24"/>
          <w:lang w:val="en-US" w:eastAsia="zh-CN"/>
        </w:rPr>
        <w:t>15~20μm</w:t>
      </w:r>
      <w:r>
        <w:rPr>
          <w:rFonts w:hint="eastAsia" w:ascii="Times New Roman" w:hAnsi="Times New Roman" w:eastAsia="宋体"/>
          <w:b/>
          <w:bCs/>
          <w:spacing w:val="0"/>
          <w:sz w:val="24"/>
          <w:szCs w:val="24"/>
          <w:lang w:val="en-US" w:eastAsia="zh-CN"/>
        </w:rPr>
        <w:t xml:space="preserve">，因此底漆喷涂需要的固分的体积约为 </w:t>
      </w:r>
      <w:r>
        <w:rPr>
          <w:rFonts w:hint="default" w:ascii="Times New Roman" w:hAnsi="Times New Roman" w:eastAsia="宋体"/>
          <w:b/>
          <w:bCs/>
          <w:spacing w:val="0"/>
          <w:sz w:val="24"/>
          <w:szCs w:val="24"/>
          <w:lang w:val="en-US" w:eastAsia="zh-CN"/>
        </w:rPr>
        <w:t>7.03m</w:t>
      </w:r>
      <w:r>
        <w:rPr>
          <w:rFonts w:hint="default" w:ascii="Times New Roman" w:hAnsi="Times New Roman" w:eastAsia="宋体"/>
          <w:b/>
          <w:bCs/>
          <w:spacing w:val="0"/>
          <w:sz w:val="24"/>
          <w:szCs w:val="24"/>
          <w:vertAlign w:val="superscript"/>
          <w:lang w:val="en-US" w:eastAsia="zh-CN"/>
        </w:rPr>
        <w:t>3</w:t>
      </w:r>
      <w:r>
        <w:rPr>
          <w:rFonts w:hint="eastAsia" w:ascii="Times New Roman" w:hAnsi="Times New Roman" w:eastAsia="宋体"/>
          <w:b/>
          <w:bCs/>
          <w:spacing w:val="0"/>
          <w:sz w:val="24"/>
          <w:szCs w:val="24"/>
          <w:lang w:val="en-US" w:eastAsia="zh-CN"/>
        </w:rPr>
        <w:t xml:space="preserve">，面漆喷涂需要的固分的体积最大约为 </w:t>
      </w:r>
      <w:r>
        <w:rPr>
          <w:rFonts w:hint="default" w:ascii="Times New Roman" w:hAnsi="Times New Roman" w:eastAsia="宋体"/>
          <w:b/>
          <w:bCs/>
          <w:spacing w:val="0"/>
          <w:sz w:val="24"/>
          <w:szCs w:val="24"/>
          <w:lang w:val="en-US" w:eastAsia="zh-CN"/>
        </w:rPr>
        <w:t>7.03m</w:t>
      </w:r>
      <w:r>
        <w:rPr>
          <w:rFonts w:hint="default" w:ascii="Times New Roman" w:hAnsi="Times New Roman" w:eastAsia="宋体"/>
          <w:b/>
          <w:bCs/>
          <w:spacing w:val="0"/>
          <w:sz w:val="24"/>
          <w:szCs w:val="24"/>
          <w:vertAlign w:val="superscript"/>
          <w:lang w:val="en-US" w:eastAsia="zh-CN"/>
        </w:rPr>
        <w:t>3</w:t>
      </w:r>
      <w:r>
        <w:rPr>
          <w:rFonts w:hint="eastAsia" w:ascii="Times New Roman" w:hAnsi="Times New Roman" w:eastAsia="宋体"/>
          <w:b/>
          <w:bCs/>
          <w:spacing w:val="0"/>
          <w:sz w:val="24"/>
          <w:szCs w:val="24"/>
          <w:lang w:val="en-US" w:eastAsia="zh-CN"/>
        </w:rPr>
        <w:t xml:space="preserve">，油漆中固分密度约为 </w:t>
      </w:r>
      <w:r>
        <w:rPr>
          <w:rFonts w:hint="default" w:ascii="Times New Roman" w:hAnsi="Times New Roman" w:eastAsia="宋体"/>
          <w:b/>
          <w:bCs/>
          <w:spacing w:val="0"/>
          <w:sz w:val="24"/>
          <w:szCs w:val="24"/>
          <w:lang w:val="en-US" w:eastAsia="zh-CN"/>
        </w:rPr>
        <w:t>1g/cm</w:t>
      </w:r>
      <w:r>
        <w:rPr>
          <w:rFonts w:hint="default" w:ascii="Times New Roman" w:hAnsi="Times New Roman" w:eastAsia="宋体"/>
          <w:b/>
          <w:bCs/>
          <w:spacing w:val="0"/>
          <w:sz w:val="24"/>
          <w:szCs w:val="24"/>
          <w:vertAlign w:val="superscript"/>
          <w:lang w:val="en-US" w:eastAsia="zh-CN"/>
        </w:rPr>
        <w:t>3</w:t>
      </w:r>
      <w:r>
        <w:rPr>
          <w:rFonts w:hint="eastAsia" w:ascii="Times New Roman" w:hAnsi="Times New Roman" w:eastAsia="宋体"/>
          <w:b/>
          <w:bCs/>
          <w:spacing w:val="0"/>
          <w:sz w:val="24"/>
          <w:szCs w:val="24"/>
          <w:lang w:val="en-US" w:eastAsia="zh-CN"/>
        </w:rPr>
        <w:t xml:space="preserve">，底漆中固分含量约 </w:t>
      </w:r>
      <w:r>
        <w:rPr>
          <w:rFonts w:hint="default" w:ascii="Times New Roman" w:hAnsi="Times New Roman" w:eastAsia="宋体"/>
          <w:b/>
          <w:bCs/>
          <w:spacing w:val="0"/>
          <w:sz w:val="24"/>
          <w:szCs w:val="24"/>
          <w:lang w:val="en-US" w:eastAsia="zh-CN"/>
        </w:rPr>
        <w:t xml:space="preserve">7.03t/a </w:t>
      </w:r>
      <w:r>
        <w:rPr>
          <w:rFonts w:hint="eastAsia" w:ascii="Times New Roman" w:hAnsi="Times New Roman" w:eastAsia="宋体"/>
          <w:b/>
          <w:bCs/>
          <w:spacing w:val="0"/>
          <w:sz w:val="24"/>
          <w:szCs w:val="24"/>
          <w:lang w:val="en-US" w:eastAsia="zh-CN"/>
        </w:rPr>
        <w:t xml:space="preserve">附着在产品上；面漆中固分含量约 </w:t>
      </w:r>
      <w:r>
        <w:rPr>
          <w:rFonts w:hint="default" w:ascii="Times New Roman" w:hAnsi="Times New Roman" w:eastAsia="宋体"/>
          <w:b/>
          <w:bCs/>
          <w:spacing w:val="0"/>
          <w:sz w:val="24"/>
          <w:szCs w:val="24"/>
          <w:lang w:val="en-US" w:eastAsia="zh-CN"/>
        </w:rPr>
        <w:t xml:space="preserve">7.03t/a </w:t>
      </w:r>
      <w:r>
        <w:rPr>
          <w:rFonts w:hint="eastAsia" w:ascii="Times New Roman" w:hAnsi="Times New Roman" w:eastAsia="宋体"/>
          <w:b/>
          <w:bCs/>
          <w:spacing w:val="0"/>
          <w:sz w:val="24"/>
          <w:szCs w:val="24"/>
          <w:lang w:val="en-US" w:eastAsia="zh-CN"/>
        </w:rPr>
        <w:t xml:space="preserve">附着在产品上，本项目上漆率为 </w:t>
      </w:r>
      <w:r>
        <w:rPr>
          <w:rFonts w:hint="default" w:ascii="Times New Roman" w:hAnsi="Times New Roman" w:eastAsia="宋体"/>
          <w:b/>
          <w:bCs/>
          <w:spacing w:val="0"/>
          <w:sz w:val="24"/>
          <w:szCs w:val="24"/>
          <w:lang w:val="en-US" w:eastAsia="zh-CN"/>
        </w:rPr>
        <w:t>50%</w:t>
      </w:r>
      <w:r>
        <w:rPr>
          <w:rFonts w:hint="eastAsia" w:ascii="Times New Roman" w:hAnsi="Times New Roman" w:eastAsia="宋体"/>
          <w:b/>
          <w:bCs/>
          <w:spacing w:val="0"/>
          <w:sz w:val="24"/>
          <w:szCs w:val="24"/>
          <w:lang w:val="en-US" w:eastAsia="zh-CN"/>
        </w:rPr>
        <w:t>，经计算，底漆（</w:t>
      </w:r>
      <w:r>
        <w:rPr>
          <w:rFonts w:hint="default" w:ascii="Times New Roman" w:hAnsi="Times New Roman" w:eastAsia="宋体"/>
          <w:b/>
          <w:bCs/>
          <w:spacing w:val="0"/>
          <w:sz w:val="24"/>
          <w:szCs w:val="24"/>
          <w:lang w:val="en-US" w:eastAsia="zh-CN"/>
        </w:rPr>
        <w:t>80%</w:t>
      </w:r>
      <w:r>
        <w:rPr>
          <w:rFonts w:hint="eastAsia" w:ascii="Times New Roman" w:hAnsi="Times New Roman" w:eastAsia="宋体"/>
          <w:b/>
          <w:bCs/>
          <w:spacing w:val="0"/>
          <w:sz w:val="24"/>
          <w:szCs w:val="24"/>
          <w:lang w:val="en-US" w:eastAsia="zh-CN"/>
        </w:rPr>
        <w:t xml:space="preserve">固体份）用量约为 </w:t>
      </w:r>
      <w:r>
        <w:rPr>
          <w:rFonts w:hint="default" w:ascii="Times New Roman" w:hAnsi="Times New Roman" w:eastAsia="宋体"/>
          <w:b/>
          <w:bCs/>
          <w:spacing w:val="0"/>
          <w:sz w:val="24"/>
          <w:szCs w:val="24"/>
          <w:lang w:val="en-US" w:eastAsia="zh-CN"/>
        </w:rPr>
        <w:t>17.575t/a</w:t>
      </w:r>
      <w:r>
        <w:rPr>
          <w:rFonts w:hint="eastAsia" w:ascii="Times New Roman" w:hAnsi="Times New Roman" w:eastAsia="宋体"/>
          <w:b/>
          <w:bCs/>
          <w:spacing w:val="0"/>
          <w:sz w:val="24"/>
          <w:szCs w:val="24"/>
          <w:lang w:val="en-US" w:eastAsia="zh-CN"/>
        </w:rPr>
        <w:t>，面漆（</w:t>
      </w:r>
      <w:r>
        <w:rPr>
          <w:rFonts w:hint="default" w:ascii="Times New Roman" w:hAnsi="Times New Roman" w:eastAsia="宋体"/>
          <w:b/>
          <w:bCs/>
          <w:spacing w:val="0"/>
          <w:sz w:val="24"/>
          <w:szCs w:val="24"/>
          <w:lang w:val="en-US" w:eastAsia="zh-CN"/>
        </w:rPr>
        <w:t>UV</w:t>
      </w:r>
      <w:r>
        <w:rPr>
          <w:rFonts w:hint="eastAsia" w:ascii="Times New Roman" w:hAnsi="Times New Roman" w:eastAsia="宋体"/>
          <w:b/>
          <w:bCs/>
          <w:spacing w:val="0"/>
          <w:sz w:val="24"/>
          <w:szCs w:val="24"/>
          <w:lang w:val="en-US" w:eastAsia="zh-CN"/>
        </w:rPr>
        <w:t>漆，</w:t>
      </w:r>
      <w:r>
        <w:rPr>
          <w:rFonts w:hint="default" w:ascii="Times New Roman" w:hAnsi="Times New Roman" w:eastAsia="宋体"/>
          <w:b/>
          <w:bCs/>
          <w:spacing w:val="0"/>
          <w:sz w:val="24"/>
          <w:szCs w:val="24"/>
          <w:lang w:val="en-US" w:eastAsia="zh-CN"/>
        </w:rPr>
        <w:t>55%</w:t>
      </w:r>
      <w:r>
        <w:rPr>
          <w:rFonts w:hint="eastAsia" w:ascii="Times New Roman" w:hAnsi="Times New Roman" w:eastAsia="宋体"/>
          <w:b/>
          <w:bCs/>
          <w:spacing w:val="0"/>
          <w:sz w:val="24"/>
          <w:szCs w:val="24"/>
          <w:lang w:val="en-US" w:eastAsia="zh-CN"/>
        </w:rPr>
        <w:t xml:space="preserve">固体份）用量约为 </w:t>
      </w:r>
      <w:r>
        <w:rPr>
          <w:rFonts w:hint="default" w:ascii="Times New Roman" w:hAnsi="Times New Roman" w:eastAsia="宋体"/>
          <w:b/>
          <w:bCs/>
          <w:spacing w:val="0"/>
          <w:sz w:val="24"/>
          <w:szCs w:val="24"/>
          <w:lang w:val="en-US" w:eastAsia="zh-CN"/>
        </w:rPr>
        <w:t>18.5t/a</w:t>
      </w:r>
      <w:r>
        <w:rPr>
          <w:rFonts w:hint="eastAsia" w:ascii="Times New Roman" w:hAnsi="Times New Roman" w:eastAsia="宋体"/>
          <w:b/>
          <w:bCs/>
          <w:spacing w:val="0"/>
          <w:sz w:val="24"/>
          <w:szCs w:val="24"/>
          <w:lang w:val="en-US" w:eastAsia="zh-CN"/>
        </w:rPr>
        <w:t>，面漆（耐指纹漆，</w:t>
      </w:r>
      <w:r>
        <w:rPr>
          <w:rFonts w:hint="default" w:ascii="Times New Roman" w:hAnsi="Times New Roman" w:eastAsia="宋体"/>
          <w:b/>
          <w:bCs/>
          <w:spacing w:val="0"/>
          <w:sz w:val="24"/>
          <w:szCs w:val="24"/>
          <w:lang w:val="en-US" w:eastAsia="zh-CN"/>
        </w:rPr>
        <w:t>45%</w:t>
      </w:r>
      <w:r>
        <w:rPr>
          <w:rFonts w:hint="eastAsia" w:ascii="Times New Roman" w:hAnsi="Times New Roman" w:eastAsia="宋体"/>
          <w:b/>
          <w:bCs/>
          <w:spacing w:val="0"/>
          <w:sz w:val="24"/>
          <w:szCs w:val="24"/>
          <w:lang w:val="en-US" w:eastAsia="zh-CN"/>
        </w:rPr>
        <w:t>固体份）用量约为</w:t>
      </w:r>
      <w:r>
        <w:rPr>
          <w:rFonts w:hint="default" w:ascii="Times New Roman" w:hAnsi="Times New Roman" w:eastAsia="宋体"/>
          <w:b/>
          <w:bCs/>
          <w:spacing w:val="0"/>
          <w:sz w:val="24"/>
          <w:szCs w:val="24"/>
          <w:lang w:val="en-US" w:eastAsia="zh-CN"/>
        </w:rPr>
        <w:t>4t/a</w:t>
      </w:r>
      <w:r>
        <w:rPr>
          <w:rFonts w:hint="eastAsia" w:ascii="Times New Roman" w:hAnsi="Times New Roman" w:eastAsia="宋体"/>
          <w:b/>
          <w:bCs/>
          <w:spacing w:val="0"/>
          <w:sz w:val="24"/>
          <w:szCs w:val="24"/>
          <w:lang w:val="en-US" w:eastAsia="zh-CN"/>
        </w:rPr>
        <w:t>，面漆（耐指纹漆，</w:t>
      </w:r>
      <w:r>
        <w:rPr>
          <w:rFonts w:hint="default" w:ascii="Times New Roman" w:hAnsi="Times New Roman" w:eastAsia="宋体"/>
          <w:b/>
          <w:bCs/>
          <w:spacing w:val="0"/>
          <w:sz w:val="24"/>
          <w:szCs w:val="24"/>
          <w:lang w:val="en-US" w:eastAsia="zh-CN"/>
        </w:rPr>
        <w:t>70%</w:t>
      </w:r>
      <w:r>
        <w:rPr>
          <w:rFonts w:hint="eastAsia" w:ascii="Times New Roman" w:hAnsi="Times New Roman" w:eastAsia="宋体"/>
          <w:b/>
          <w:bCs/>
          <w:spacing w:val="0"/>
          <w:sz w:val="24"/>
          <w:szCs w:val="24"/>
          <w:lang w:val="en-US" w:eastAsia="zh-CN"/>
        </w:rPr>
        <w:t xml:space="preserve">固体份）用量约为 </w:t>
      </w:r>
      <w:r>
        <w:rPr>
          <w:rFonts w:hint="default" w:ascii="Times New Roman" w:hAnsi="Times New Roman" w:eastAsia="宋体"/>
          <w:b/>
          <w:bCs/>
          <w:spacing w:val="0"/>
          <w:sz w:val="24"/>
          <w:szCs w:val="24"/>
          <w:lang w:val="en-US" w:eastAsia="zh-CN"/>
        </w:rPr>
        <w:t>3t/a</w:t>
      </w:r>
      <w:r>
        <w:rPr>
          <w:rFonts w:hint="eastAsia" w:ascii="Times New Roman" w:hAnsi="Times New Roman" w:eastAsia="宋体"/>
          <w:b/>
          <w:bCs/>
          <w:spacing w:val="0"/>
          <w:sz w:val="24"/>
          <w:szCs w:val="24"/>
          <w:lang w:val="en-US" w:eastAsia="zh-CN"/>
        </w:rPr>
        <w:t>。本项目油漆的使用量是适当的。</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手工除尘：通过气枪吹除塑料件表面残留的灰尘，该工序产生的粉尘量极少，可忽略不计，本环评不作具体考核。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上件：除尘后的塑料件放到传送带的挂具或支架上进行喷涂。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调漆：调漆过程在调漆房完成，其中底漆调漆时按底漆</w:t>
      </w:r>
      <w:r>
        <w:rPr>
          <w:rFonts w:hint="default" w:ascii="Times New Roman" w:hAnsi="Times New Roman" w:eastAsia="宋体"/>
          <w:b w:val="0"/>
          <w:bCs w:val="0"/>
          <w:spacing w:val="0"/>
          <w:sz w:val="24"/>
          <w:szCs w:val="24"/>
          <w:lang w:val="en-US" w:eastAsia="zh-CN"/>
        </w:rPr>
        <w:t>:</w:t>
      </w:r>
      <w:r>
        <w:rPr>
          <w:rFonts w:hint="eastAsia" w:ascii="Times New Roman" w:hAnsi="Times New Roman" w:eastAsia="宋体"/>
          <w:b w:val="0"/>
          <w:bCs w:val="0"/>
          <w:spacing w:val="0"/>
          <w:sz w:val="24"/>
          <w:szCs w:val="24"/>
          <w:lang w:val="en-US" w:eastAsia="zh-CN"/>
        </w:rPr>
        <w:t>稀释剂</w:t>
      </w:r>
      <w:r>
        <w:rPr>
          <w:rFonts w:hint="default" w:ascii="Times New Roman" w:hAnsi="Times New Roman" w:eastAsia="宋体"/>
          <w:b w:val="0"/>
          <w:bCs w:val="0"/>
          <w:spacing w:val="0"/>
          <w:sz w:val="24"/>
          <w:szCs w:val="24"/>
          <w:lang w:val="en-US" w:eastAsia="zh-CN"/>
        </w:rPr>
        <w:t>:</w:t>
      </w:r>
      <w:r>
        <w:rPr>
          <w:rFonts w:hint="eastAsia" w:ascii="Times New Roman" w:hAnsi="Times New Roman" w:eastAsia="宋体"/>
          <w:b w:val="0"/>
          <w:bCs w:val="0"/>
          <w:spacing w:val="0"/>
          <w:sz w:val="24"/>
          <w:szCs w:val="24"/>
          <w:lang w:val="en-US" w:eastAsia="zh-CN"/>
        </w:rPr>
        <w:t>固化剂</w:t>
      </w:r>
      <w:r>
        <w:rPr>
          <w:rFonts w:hint="default" w:ascii="Times New Roman" w:hAnsi="Times New Roman" w:eastAsia="宋体"/>
          <w:b w:val="0"/>
          <w:bCs w:val="0"/>
          <w:spacing w:val="0"/>
          <w:sz w:val="24"/>
          <w:szCs w:val="24"/>
          <w:lang w:val="en-US" w:eastAsia="zh-CN"/>
        </w:rPr>
        <w:t xml:space="preserve">=10:1:1 </w:t>
      </w:r>
      <w:r>
        <w:rPr>
          <w:rFonts w:hint="eastAsia" w:ascii="Times New Roman" w:hAnsi="Times New Roman" w:eastAsia="宋体"/>
          <w:b w:val="0"/>
          <w:bCs w:val="0"/>
          <w:spacing w:val="0"/>
          <w:sz w:val="24"/>
          <w:szCs w:val="24"/>
          <w:lang w:val="en-US" w:eastAsia="zh-CN"/>
        </w:rPr>
        <w:t>混合调配；</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油漆调漆时按 </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油漆</w:t>
      </w:r>
      <w:r>
        <w:rPr>
          <w:rFonts w:hint="default" w:ascii="Times New Roman" w:hAnsi="Times New Roman" w:eastAsia="宋体"/>
          <w:b w:val="0"/>
          <w:bCs w:val="0"/>
          <w:spacing w:val="0"/>
          <w:sz w:val="24"/>
          <w:szCs w:val="24"/>
          <w:lang w:val="en-US" w:eastAsia="zh-CN"/>
        </w:rPr>
        <w:t>:</w:t>
      </w:r>
      <w:r>
        <w:rPr>
          <w:rFonts w:hint="eastAsia" w:ascii="Times New Roman" w:hAnsi="Times New Roman" w:eastAsia="宋体"/>
          <w:b w:val="0"/>
          <w:bCs w:val="0"/>
          <w:spacing w:val="0"/>
          <w:sz w:val="24"/>
          <w:szCs w:val="24"/>
          <w:lang w:val="en-US" w:eastAsia="zh-CN"/>
        </w:rPr>
        <w:t>稀释剂</w:t>
      </w:r>
      <w:r>
        <w:rPr>
          <w:rFonts w:hint="default" w:ascii="Times New Roman" w:hAnsi="Times New Roman" w:eastAsia="宋体"/>
          <w:b w:val="0"/>
          <w:bCs w:val="0"/>
          <w:spacing w:val="0"/>
          <w:sz w:val="24"/>
          <w:szCs w:val="24"/>
          <w:lang w:val="en-US" w:eastAsia="zh-CN"/>
        </w:rPr>
        <w:t xml:space="preserve">=2:1 </w:t>
      </w:r>
      <w:r>
        <w:rPr>
          <w:rFonts w:hint="eastAsia" w:ascii="Times New Roman" w:hAnsi="Times New Roman" w:eastAsia="宋体"/>
          <w:b w:val="0"/>
          <w:bCs w:val="0"/>
          <w:spacing w:val="0"/>
          <w:sz w:val="24"/>
          <w:szCs w:val="24"/>
          <w:lang w:val="en-US" w:eastAsia="zh-CN"/>
        </w:rPr>
        <w:t xml:space="preserve">混合调配；耐指纹漆无需调配。调漆工序有一定量的挥发废气 </w:t>
      </w:r>
      <w:r>
        <w:rPr>
          <w:rFonts w:hint="default" w:ascii="Times New Roman" w:hAnsi="Times New Roman" w:eastAsia="宋体"/>
          <w:b w:val="0"/>
          <w:bCs w:val="0"/>
          <w:spacing w:val="0"/>
          <w:sz w:val="24"/>
          <w:szCs w:val="24"/>
          <w:lang w:val="en-US" w:eastAsia="zh-CN"/>
        </w:rPr>
        <w:t>G3-2</w:t>
      </w:r>
      <w:r>
        <w:rPr>
          <w:rFonts w:hint="eastAsia" w:ascii="Times New Roman" w:hAnsi="Times New Roman" w:eastAsia="宋体"/>
          <w:b w:val="0"/>
          <w:bCs w:val="0"/>
          <w:spacing w:val="0"/>
          <w:sz w:val="24"/>
          <w:szCs w:val="24"/>
          <w:lang w:val="en-US" w:eastAsia="zh-CN"/>
        </w:rPr>
        <w:t xml:space="preserve">（以非甲烷总烃计）产生，调好的油漆放入贮漆容器，在喷房中进行喷涂。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喷底漆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采用自动涂装线对塑料件半成品进行喷漆加工，油漆从喷枪喷射到工件表面指定位置。未喷到工件上的涂料形成逸散漆雾，在风机形成的气流带动下被漆雾处理区的瀑布状水帘吸附，其中固体树脂颗粒在负压的引导下流向水帘板下的水槽，再通过管道流入一楼的净化水池，加药处理，捞除浮渣后循环回用，再根据损耗情况定期补充自来水，根据建设单位提供的资料，喷漆水帘废水每两年全部排放一次，作为危废委托有资质单位收集处理。喷漆工序产生喷漆废气 </w:t>
      </w:r>
      <w:r>
        <w:rPr>
          <w:rFonts w:hint="default" w:ascii="Times New Roman" w:hAnsi="Times New Roman" w:eastAsia="宋体"/>
          <w:b w:val="0"/>
          <w:bCs w:val="0"/>
          <w:spacing w:val="0"/>
          <w:sz w:val="24"/>
          <w:szCs w:val="24"/>
          <w:lang w:val="en-US" w:eastAsia="zh-CN"/>
        </w:rPr>
        <w:t>G3-3</w:t>
      </w:r>
      <w:r>
        <w:rPr>
          <w:rFonts w:hint="eastAsia" w:ascii="Times New Roman" w:hAnsi="Times New Roman" w:eastAsia="宋体"/>
          <w:b w:val="0"/>
          <w:bCs w:val="0"/>
          <w:spacing w:val="0"/>
          <w:sz w:val="24"/>
          <w:szCs w:val="24"/>
          <w:lang w:val="en-US" w:eastAsia="zh-CN"/>
        </w:rPr>
        <w:t xml:space="preserve">、喷漆废水 </w:t>
      </w:r>
      <w:r>
        <w:rPr>
          <w:rFonts w:hint="default" w:ascii="Times New Roman" w:hAnsi="Times New Roman" w:eastAsia="宋体"/>
          <w:b w:val="0"/>
          <w:bCs w:val="0"/>
          <w:spacing w:val="0"/>
          <w:sz w:val="24"/>
          <w:szCs w:val="24"/>
          <w:lang w:val="en-US" w:eastAsia="zh-CN"/>
        </w:rPr>
        <w:t>W3-1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：喷完底漆后静待底漆流平，流平时间约为 </w:t>
      </w:r>
      <w:r>
        <w:rPr>
          <w:rFonts w:hint="default" w:ascii="Times New Roman" w:hAnsi="Times New Roman" w:eastAsia="宋体"/>
          <w:b w:val="0"/>
          <w:bCs w:val="0"/>
          <w:spacing w:val="0"/>
          <w:sz w:val="24"/>
          <w:szCs w:val="24"/>
          <w:lang w:val="en-US" w:eastAsia="zh-CN"/>
        </w:rPr>
        <w:t>120s</w:t>
      </w:r>
      <w:r>
        <w:rPr>
          <w:rFonts w:hint="eastAsia" w:ascii="Times New Roman" w:hAnsi="Times New Roman" w:eastAsia="宋体"/>
          <w:b w:val="0"/>
          <w:bCs w:val="0"/>
          <w:spacing w:val="0"/>
          <w:sz w:val="24"/>
          <w:szCs w:val="24"/>
          <w:lang w:val="en-US" w:eastAsia="zh-CN"/>
        </w:rPr>
        <w:t xml:space="preserve">，然后通过输送带进入烘烤线烘烤，本项目不单独设置流平室，流平在喷漆房内进行。流平后的工件通过输送带进入烘烤线烘烤，采用电加热后的热风循环加热后，表面膜即可固化。热风循环固化加热均匀，可有效保障涂层质量的一致性；固化温度的范围较大，能满足大部分涂料固化的要求。固化时间约 </w:t>
      </w:r>
      <w:r>
        <w:rPr>
          <w:rFonts w:hint="default" w:ascii="Times New Roman" w:hAnsi="Times New Roman" w:eastAsia="宋体"/>
          <w:b w:val="0"/>
          <w:bCs w:val="0"/>
          <w:spacing w:val="0"/>
          <w:sz w:val="24"/>
          <w:szCs w:val="24"/>
          <w:lang w:val="en-US" w:eastAsia="zh-CN"/>
        </w:rPr>
        <w:t>30min</w:t>
      </w:r>
      <w:r>
        <w:rPr>
          <w:rFonts w:hint="eastAsia" w:ascii="Times New Roman" w:hAnsi="Times New Roman" w:eastAsia="宋体"/>
          <w:b w:val="0"/>
          <w:bCs w:val="0"/>
          <w:spacing w:val="0"/>
          <w:sz w:val="24"/>
          <w:szCs w:val="24"/>
          <w:lang w:val="en-US" w:eastAsia="zh-CN"/>
        </w:rPr>
        <w:t xml:space="preserve">，温度控制在 </w:t>
      </w:r>
      <w:r>
        <w:rPr>
          <w:rFonts w:hint="default" w:ascii="Times New Roman" w:hAnsi="Times New Roman" w:eastAsia="宋体"/>
          <w:b w:val="0"/>
          <w:bCs w:val="0"/>
          <w:spacing w:val="0"/>
          <w:sz w:val="24"/>
          <w:szCs w:val="24"/>
          <w:lang w:val="en-US" w:eastAsia="zh-CN"/>
        </w:rPr>
        <w:t>50~60℃</w:t>
      </w:r>
      <w:r>
        <w:rPr>
          <w:rFonts w:hint="eastAsia" w:ascii="Times New Roman" w:hAnsi="Times New Roman" w:eastAsia="宋体"/>
          <w:b w:val="0"/>
          <w:bCs w:val="0"/>
          <w:spacing w:val="0"/>
          <w:sz w:val="24"/>
          <w:szCs w:val="24"/>
          <w:lang w:val="en-US" w:eastAsia="zh-CN"/>
        </w:rPr>
        <w:t xml:space="preserve">。流平、烘烤工序产生有机废气 </w:t>
      </w:r>
      <w:r>
        <w:rPr>
          <w:rFonts w:hint="default" w:ascii="Times New Roman" w:hAnsi="Times New Roman" w:eastAsia="宋体"/>
          <w:b w:val="0"/>
          <w:bCs w:val="0"/>
          <w:spacing w:val="0"/>
          <w:sz w:val="24"/>
          <w:szCs w:val="24"/>
          <w:lang w:val="en-US" w:eastAsia="zh-CN"/>
        </w:rPr>
        <w:t>G3-4</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喷底漆 </w:t>
      </w:r>
      <w:r>
        <w:rPr>
          <w:rFonts w:hint="default" w:ascii="Times New Roman" w:hAnsi="Times New Roman" w:eastAsia="宋体"/>
          <w:b w:val="0"/>
          <w:bCs w:val="0"/>
          <w:spacing w:val="0"/>
          <w:sz w:val="24"/>
          <w:szCs w:val="24"/>
          <w:lang w:val="en-US" w:eastAsia="zh-CN"/>
        </w:rPr>
        <w:t>2</w:t>
      </w:r>
      <w:r>
        <w:rPr>
          <w:rFonts w:hint="eastAsia" w:ascii="Times New Roman" w:hAnsi="Times New Roman" w:eastAsia="宋体"/>
          <w:b w:val="0"/>
          <w:bCs w:val="0"/>
          <w:spacing w:val="0"/>
          <w:sz w:val="24"/>
          <w:szCs w:val="24"/>
          <w:lang w:val="en-US" w:eastAsia="zh-CN"/>
        </w:rPr>
        <w:t xml:space="preserve">：同喷底漆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2</w:t>
      </w: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喷底漆 </w:t>
      </w:r>
      <w:r>
        <w:rPr>
          <w:rFonts w:hint="default" w:ascii="Times New Roman" w:hAnsi="Times New Roman" w:eastAsia="宋体"/>
          <w:b w:val="0"/>
          <w:bCs w:val="0"/>
          <w:spacing w:val="0"/>
          <w:sz w:val="24"/>
          <w:szCs w:val="24"/>
          <w:lang w:val="en-US" w:eastAsia="zh-CN"/>
        </w:rPr>
        <w:t>3</w:t>
      </w:r>
      <w:r>
        <w:rPr>
          <w:rFonts w:hint="eastAsia" w:ascii="Times New Roman" w:hAnsi="Times New Roman" w:eastAsia="宋体"/>
          <w:b w:val="0"/>
          <w:bCs w:val="0"/>
          <w:spacing w:val="0"/>
          <w:sz w:val="24"/>
          <w:szCs w:val="24"/>
          <w:lang w:val="en-US" w:eastAsia="zh-CN"/>
        </w:rPr>
        <w:t xml:space="preserve">：同喷底漆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3</w:t>
      </w: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喷面漆（</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漆、耐指纹漆）：采用自动涂装线对塑料件半成品进行喷漆加工，油漆从喷枪喷射到工件表面指定位置。未喷到工件上的涂料形成逸散漆雾，在风机形成的气流带动下被漆雾处理区的瀑布状水帘吸附，其中固体树脂 颗粒在负压的引导下流向水帘板下的水槽，再通过管道流入一楼的净化水池，加药处理，捞除浮渣后循环回用，再根据损耗情况定期补充自来水，根据建设单位提供的资料，喷漆水帘废水每两年全部排放一次，作为危废委托有资质单位收集处理。喷漆工序产生喷漆废气 </w:t>
      </w:r>
      <w:r>
        <w:rPr>
          <w:rFonts w:hint="default" w:ascii="Times New Roman" w:hAnsi="Times New Roman" w:eastAsia="宋体"/>
          <w:b w:val="0"/>
          <w:bCs w:val="0"/>
          <w:spacing w:val="0"/>
          <w:sz w:val="24"/>
          <w:szCs w:val="24"/>
          <w:lang w:val="en-US" w:eastAsia="zh-CN"/>
        </w:rPr>
        <w:t>G3-3</w:t>
      </w:r>
      <w:r>
        <w:rPr>
          <w:rFonts w:hint="eastAsia" w:ascii="Times New Roman" w:hAnsi="Times New Roman" w:eastAsia="宋体"/>
          <w:b w:val="0"/>
          <w:bCs w:val="0"/>
          <w:spacing w:val="0"/>
          <w:sz w:val="24"/>
          <w:szCs w:val="24"/>
          <w:lang w:val="en-US" w:eastAsia="zh-CN"/>
        </w:rPr>
        <w:t xml:space="preserve">、喷漆废水 </w:t>
      </w:r>
      <w:r>
        <w:rPr>
          <w:rFonts w:hint="default" w:ascii="Times New Roman" w:hAnsi="Times New Roman" w:eastAsia="宋体"/>
          <w:b w:val="0"/>
          <w:bCs w:val="0"/>
          <w:spacing w:val="0"/>
          <w:sz w:val="24"/>
          <w:szCs w:val="24"/>
          <w:lang w:val="en-US" w:eastAsia="zh-CN"/>
        </w:rPr>
        <w:t>W3-1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流平、烘烤 </w:t>
      </w:r>
      <w:r>
        <w:rPr>
          <w:rFonts w:hint="default" w:ascii="Times New Roman" w:hAnsi="Times New Roman" w:eastAsia="宋体"/>
          <w:b w:val="0"/>
          <w:bCs w:val="0"/>
          <w:spacing w:val="0"/>
          <w:sz w:val="24"/>
          <w:szCs w:val="24"/>
          <w:lang w:val="en-US" w:eastAsia="zh-CN"/>
        </w:rPr>
        <w:t>4</w:t>
      </w:r>
      <w:r>
        <w:rPr>
          <w:rFonts w:hint="eastAsia" w:ascii="Times New Roman" w:hAnsi="Times New Roman" w:eastAsia="宋体"/>
          <w:b w:val="0"/>
          <w:bCs w:val="0"/>
          <w:spacing w:val="0"/>
          <w:sz w:val="24"/>
          <w:szCs w:val="24"/>
          <w:lang w:val="en-US" w:eastAsia="zh-CN"/>
        </w:rPr>
        <w:t>：喷完面漆（</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漆）后静待底漆流平，流平时间约为 </w:t>
      </w:r>
      <w:r>
        <w:rPr>
          <w:rFonts w:hint="default" w:ascii="Times New Roman" w:hAnsi="Times New Roman" w:eastAsia="宋体"/>
          <w:b w:val="0"/>
          <w:bCs w:val="0"/>
          <w:spacing w:val="0"/>
          <w:sz w:val="24"/>
          <w:szCs w:val="24"/>
          <w:lang w:val="en-US" w:eastAsia="zh-CN"/>
        </w:rPr>
        <w:t>120s</w:t>
      </w:r>
      <w:r>
        <w:rPr>
          <w:rFonts w:hint="eastAsia" w:ascii="Times New Roman" w:hAnsi="Times New Roman" w:eastAsia="宋体"/>
          <w:b w:val="0"/>
          <w:bCs w:val="0"/>
          <w:spacing w:val="0"/>
          <w:sz w:val="24"/>
          <w:szCs w:val="24"/>
          <w:lang w:val="en-US" w:eastAsia="zh-CN"/>
        </w:rPr>
        <w:t>，然后通过输送带进入烘烤线烘烤，本项目不单独设置流平室，流平在喷漆房内进行。流平后的工件通过输送带进入烘烤线烘烤，采用电加热后的热风循环加热后，表面膜即可固化。热风循环固化加热均匀，可有效保障涂层质量的一致性；固化温度的范围较大，能满足大部分涂料固化的要求。固化时间约</w:t>
      </w:r>
      <w:r>
        <w:rPr>
          <w:rFonts w:hint="default" w:ascii="Times New Roman" w:hAnsi="Times New Roman" w:eastAsia="宋体"/>
          <w:b w:val="0"/>
          <w:bCs w:val="0"/>
          <w:spacing w:val="0"/>
          <w:sz w:val="24"/>
          <w:szCs w:val="24"/>
          <w:lang w:val="en-US" w:eastAsia="zh-CN"/>
        </w:rPr>
        <w:t>30min</w:t>
      </w:r>
      <w:r>
        <w:rPr>
          <w:rFonts w:hint="eastAsia" w:ascii="Times New Roman" w:hAnsi="Times New Roman" w:eastAsia="宋体"/>
          <w:b w:val="0"/>
          <w:bCs w:val="0"/>
          <w:spacing w:val="0"/>
          <w:sz w:val="24"/>
          <w:szCs w:val="24"/>
          <w:lang w:val="en-US" w:eastAsia="zh-CN"/>
        </w:rPr>
        <w:t xml:space="preserve">，温度控制在 </w:t>
      </w:r>
      <w:r>
        <w:rPr>
          <w:rFonts w:hint="default" w:ascii="Times New Roman" w:hAnsi="Times New Roman" w:eastAsia="宋体"/>
          <w:b w:val="0"/>
          <w:bCs w:val="0"/>
          <w:spacing w:val="0"/>
          <w:sz w:val="24"/>
          <w:szCs w:val="24"/>
          <w:lang w:val="en-US" w:eastAsia="zh-CN"/>
        </w:rPr>
        <w:t>50~60℃</w:t>
      </w:r>
      <w:r>
        <w:rPr>
          <w:rFonts w:hint="eastAsia" w:ascii="Times New Roman" w:hAnsi="Times New Roman" w:eastAsia="宋体"/>
          <w:b w:val="0"/>
          <w:bCs w:val="0"/>
          <w:spacing w:val="0"/>
          <w:sz w:val="24"/>
          <w:szCs w:val="24"/>
          <w:lang w:val="en-US" w:eastAsia="zh-CN"/>
        </w:rPr>
        <w:t xml:space="preserve">。流平、烘烤工序产生有机废气 </w:t>
      </w:r>
      <w:r>
        <w:rPr>
          <w:rFonts w:hint="default" w:ascii="Times New Roman" w:hAnsi="Times New Roman" w:eastAsia="宋体"/>
          <w:b w:val="0"/>
          <w:bCs w:val="0"/>
          <w:spacing w:val="0"/>
          <w:sz w:val="24"/>
          <w:szCs w:val="24"/>
          <w:lang w:val="en-US" w:eastAsia="zh-CN"/>
        </w:rPr>
        <w:t>G3-4</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照射：烘烤后的产品进入 </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光固化箱内照射 </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光，此过程是一种光化学反应过程，经紫外线照射可将喷涂于工件表面的油漆固化，进一步提高产品硬度、耐磨度及耐腐蚀性。在进行面漆喷涂的过程中加入适量光引发剂（或光敏剂），经过紫外线（</w:t>
      </w:r>
      <w:r>
        <w:rPr>
          <w:rFonts w:hint="default" w:ascii="Times New Roman" w:hAnsi="Times New Roman" w:eastAsia="宋体"/>
          <w:b w:val="0"/>
          <w:bCs w:val="0"/>
          <w:spacing w:val="0"/>
          <w:sz w:val="24"/>
          <w:szCs w:val="24"/>
          <w:lang w:val="en-US" w:eastAsia="zh-CN"/>
        </w:rPr>
        <w:t>UV</w:t>
      </w:r>
      <w:r>
        <w:rPr>
          <w:rFonts w:hint="eastAsia" w:ascii="Times New Roman" w:hAnsi="Times New Roman" w:eastAsia="宋体"/>
          <w:b w:val="0"/>
          <w:bCs w:val="0"/>
          <w:spacing w:val="0"/>
          <w:sz w:val="24"/>
          <w:szCs w:val="24"/>
          <w:lang w:val="en-US" w:eastAsia="zh-CN"/>
        </w:rPr>
        <w:t>）光固化设备中的高强度紫外光后，产生活性自由基或离子基，从而引发聚合、交联和接枝反应，使涂料中的树脂在数秒内由液态转化为固态。</w:t>
      </w:r>
      <w:r>
        <w:rPr>
          <w:rFonts w:hint="default" w:ascii="Times New Roman" w:hAnsi="Times New Roman" w:eastAsia="宋体"/>
          <w:b w:val="0"/>
          <w:bCs w:val="0"/>
          <w:spacing w:val="0"/>
          <w:sz w:val="24"/>
          <w:szCs w:val="24"/>
          <w:lang w:val="en-US" w:eastAsia="zh-CN"/>
        </w:rPr>
        <w:t xml:space="preserve">UV </w:t>
      </w:r>
      <w:r>
        <w:rPr>
          <w:rFonts w:hint="eastAsia" w:ascii="Times New Roman" w:hAnsi="Times New Roman" w:eastAsia="宋体"/>
          <w:b w:val="0"/>
          <w:bCs w:val="0"/>
          <w:spacing w:val="0"/>
          <w:sz w:val="24"/>
          <w:szCs w:val="24"/>
          <w:lang w:val="en-US" w:eastAsia="zh-CN"/>
        </w:rPr>
        <w:t xml:space="preserve">固化交联无溶剂挥发。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下件：喷涂后的塑料件从挂具或支架上取下。 </w:t>
      </w:r>
    </w:p>
    <w:p>
      <w:pPr>
        <w:spacing w:line="500" w:lineRule="exact"/>
        <w:ind w:firstLine="480" w:firstLineChars="200"/>
        <w:rPr>
          <w:rFonts w:hint="eastAsia"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 xml:space="preserve">印刷：喷涂后的注塑件根据需要进行丝网印刷，印刷过程油墨中的有机成分挥发产生有机废气 </w:t>
      </w:r>
      <w:r>
        <w:rPr>
          <w:rFonts w:hint="default" w:ascii="Times New Roman" w:hAnsi="Times New Roman" w:eastAsia="宋体"/>
          <w:b w:val="0"/>
          <w:bCs w:val="0"/>
          <w:spacing w:val="0"/>
          <w:sz w:val="24"/>
          <w:szCs w:val="24"/>
          <w:lang w:val="en-US" w:eastAsia="zh-CN"/>
        </w:rPr>
        <w:t>G3-5</w:t>
      </w:r>
      <w:r>
        <w:rPr>
          <w:rFonts w:hint="eastAsia" w:ascii="Times New Roman" w:hAnsi="Times New Roman" w:eastAsia="宋体"/>
          <w:b w:val="0"/>
          <w:bCs w:val="0"/>
          <w:spacing w:val="0"/>
          <w:sz w:val="24"/>
          <w:szCs w:val="24"/>
          <w:lang w:val="en-US" w:eastAsia="zh-CN"/>
        </w:rPr>
        <w:t xml:space="preserve">、废网版 </w:t>
      </w:r>
      <w:r>
        <w:rPr>
          <w:rFonts w:hint="default" w:ascii="Times New Roman" w:hAnsi="Times New Roman" w:eastAsia="宋体"/>
          <w:b w:val="0"/>
          <w:bCs w:val="0"/>
          <w:spacing w:val="0"/>
          <w:sz w:val="24"/>
          <w:szCs w:val="24"/>
          <w:lang w:val="en-US" w:eastAsia="zh-CN"/>
        </w:rPr>
        <w:t>S3-1</w:t>
      </w:r>
      <w:r>
        <w:rPr>
          <w:rFonts w:hint="eastAsia" w:ascii="Times New Roman" w:hAnsi="Times New Roman" w:eastAsia="宋体"/>
          <w:b w:val="0"/>
          <w:bCs w:val="0"/>
          <w:spacing w:val="0"/>
          <w:sz w:val="24"/>
          <w:szCs w:val="24"/>
          <w:lang w:val="en-US" w:eastAsia="zh-CN"/>
        </w:rPr>
        <w:t xml:space="preserve">。 </w:t>
      </w:r>
    </w:p>
    <w:p>
      <w:pPr>
        <w:spacing w:line="500" w:lineRule="exact"/>
        <w:ind w:firstLine="480" w:firstLineChars="200"/>
        <w:rPr>
          <w:rFonts w:hint="default"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烘干：丝印后的塑料件进行晾干或烘干，晾干或烘干环节产生有机废气</w:t>
      </w:r>
      <w:r>
        <w:rPr>
          <w:rFonts w:hint="default" w:ascii="Times New Roman" w:hAnsi="Times New Roman" w:eastAsia="宋体"/>
          <w:b w:val="0"/>
          <w:bCs w:val="0"/>
          <w:spacing w:val="0"/>
          <w:sz w:val="24"/>
          <w:szCs w:val="24"/>
          <w:lang w:val="en-US" w:eastAsia="zh-CN"/>
        </w:rPr>
        <w:t>G3-6</w:t>
      </w:r>
      <w:r>
        <w:rPr>
          <w:rFonts w:hint="eastAsia" w:ascii="Times New Roman" w:hAnsi="Times New Roman" w:eastAsia="宋体"/>
          <w:b w:val="0"/>
          <w:bCs w:val="0"/>
          <w:spacing w:val="0"/>
          <w:sz w:val="24"/>
          <w:szCs w:val="24"/>
          <w:lang w:val="en-US" w:eastAsia="zh-CN"/>
        </w:rPr>
        <w:t xml:space="preserve">。网板及印刷机定期进行清洗，由员工戴一次性医用橡胶手套使用专用清洗纸，蘸取清洗剂，手动擦拭清洗。该工序产生的非甲烷总烃量极少，可忽略不计，本环评不作具体考核。此外产生废清洗纸。 </w:t>
      </w:r>
    </w:p>
    <w:p>
      <w:pPr>
        <w:spacing w:line="500" w:lineRule="exact"/>
        <w:ind w:firstLine="480" w:firstLineChars="200"/>
        <w:rPr>
          <w:rFonts w:hint="default" w:ascii="Times New Roman" w:hAnsi="Times New Roman" w:eastAsia="宋体"/>
          <w:b w:val="0"/>
          <w:bCs w:val="0"/>
          <w:spacing w:val="0"/>
          <w:sz w:val="24"/>
          <w:szCs w:val="24"/>
          <w:lang w:val="en-US" w:eastAsia="zh-CN"/>
        </w:rPr>
      </w:pPr>
      <w:r>
        <w:rPr>
          <w:rFonts w:hint="eastAsia" w:ascii="Times New Roman" w:hAnsi="Times New Roman" w:eastAsia="宋体"/>
          <w:b w:val="0"/>
          <w:bCs w:val="0"/>
          <w:spacing w:val="0"/>
          <w:sz w:val="24"/>
          <w:szCs w:val="24"/>
          <w:lang w:val="en-US" w:eastAsia="zh-CN"/>
        </w:rPr>
        <w:t>检验：烘干后的塑料件进行检验，检验合格的产品即可组装、包装入库</w:t>
      </w:r>
      <w:r>
        <w:rPr>
          <w:rFonts w:hint="eastAsia"/>
          <w:b w:val="0"/>
          <w:bCs w:val="0"/>
          <w:spacing w:val="0"/>
          <w:sz w:val="24"/>
          <w:szCs w:val="24"/>
          <w:lang w:val="en-US" w:eastAsia="zh-CN"/>
        </w:rPr>
        <w:t>，</w:t>
      </w:r>
      <w:r>
        <w:rPr>
          <w:rFonts w:hint="eastAsia" w:ascii="Times New Roman" w:hAnsi="Times New Roman" w:eastAsia="宋体"/>
          <w:b w:val="0"/>
          <w:bCs w:val="0"/>
          <w:spacing w:val="0"/>
          <w:sz w:val="24"/>
          <w:szCs w:val="24"/>
          <w:lang w:val="en-US" w:eastAsia="zh-CN"/>
        </w:rPr>
        <w:t xml:space="preserve">检验不合格的产品报废。组装工序需要少量硅酮类胶黏剂，滴胶工序会产生少量非甲烷总烃，根据原辅料表，滴胶工序用到的胶黏剂量约 </w:t>
      </w:r>
      <w:r>
        <w:rPr>
          <w:rFonts w:hint="default" w:ascii="Times New Roman" w:hAnsi="Times New Roman" w:eastAsia="宋体"/>
          <w:b w:val="0"/>
          <w:bCs w:val="0"/>
          <w:spacing w:val="0"/>
          <w:sz w:val="24"/>
          <w:szCs w:val="24"/>
          <w:lang w:val="en-US" w:eastAsia="zh-CN"/>
        </w:rPr>
        <w:t>20kg/a</w:t>
      </w:r>
      <w:r>
        <w:rPr>
          <w:rFonts w:hint="eastAsia" w:ascii="Times New Roman" w:hAnsi="Times New Roman" w:eastAsia="宋体"/>
          <w:b w:val="0"/>
          <w:bCs w:val="0"/>
          <w:spacing w:val="0"/>
          <w:sz w:val="24"/>
          <w:szCs w:val="24"/>
          <w:lang w:val="en-US" w:eastAsia="zh-CN"/>
        </w:rPr>
        <w:t xml:space="preserve">，该工序产生的非甲烷总烃量极少，可忽略不计，本环评不作具体考核。 </w:t>
      </w:r>
    </w:p>
    <w:p>
      <w:pPr>
        <w:spacing w:line="500" w:lineRule="exact"/>
        <w:ind w:firstLine="480" w:firstLineChars="200"/>
        <w:rPr>
          <w:rFonts w:hint="eastAsia" w:ascii="Times New Roman" w:hAnsi="Times New Roman" w:eastAsia="宋体"/>
          <w:b w:val="0"/>
          <w:bCs w:val="0"/>
          <w:spacing w:val="0"/>
          <w:sz w:val="28"/>
          <w:szCs w:val="28"/>
          <w:lang w:val="en-US" w:eastAsia="zh-CN"/>
        </w:rPr>
      </w:pPr>
      <w:r>
        <w:rPr>
          <w:rFonts w:hint="eastAsia" w:ascii="Times New Roman" w:hAnsi="Times New Roman" w:eastAsia="宋体"/>
          <w:b w:val="0"/>
          <w:bCs w:val="0"/>
          <w:spacing w:val="0"/>
          <w:sz w:val="24"/>
          <w:szCs w:val="24"/>
          <w:lang w:val="en-US" w:eastAsia="zh-CN"/>
        </w:rPr>
        <w:t xml:space="preserve">本项目有 </w:t>
      </w:r>
      <w:r>
        <w:rPr>
          <w:rFonts w:hint="default" w:ascii="Times New Roman" w:hAnsi="Times New Roman" w:eastAsia="宋体"/>
          <w:b w:val="0"/>
          <w:bCs w:val="0"/>
          <w:spacing w:val="0"/>
          <w:sz w:val="24"/>
          <w:szCs w:val="24"/>
          <w:lang w:val="en-US" w:eastAsia="zh-CN"/>
        </w:rPr>
        <w:t xml:space="preserve">2 </w:t>
      </w:r>
      <w:r>
        <w:rPr>
          <w:rFonts w:hint="eastAsia" w:ascii="Times New Roman" w:hAnsi="Times New Roman" w:eastAsia="宋体"/>
          <w:b w:val="0"/>
          <w:bCs w:val="0"/>
          <w:spacing w:val="0"/>
          <w:sz w:val="24"/>
          <w:szCs w:val="24"/>
          <w:lang w:val="en-US" w:eastAsia="zh-CN"/>
        </w:rPr>
        <w:t xml:space="preserve">条喷漆线，其中 </w:t>
      </w:r>
      <w:r>
        <w:rPr>
          <w:rFonts w:hint="default" w:ascii="Times New Roman" w:hAnsi="Times New Roman" w:eastAsia="宋体"/>
          <w:b w:val="0"/>
          <w:bCs w:val="0"/>
          <w:spacing w:val="0"/>
          <w:sz w:val="24"/>
          <w:szCs w:val="24"/>
          <w:lang w:val="en-US" w:eastAsia="zh-CN"/>
        </w:rPr>
        <w:t xml:space="preserve">1 </w:t>
      </w:r>
      <w:r>
        <w:rPr>
          <w:rFonts w:hint="eastAsia" w:ascii="Times New Roman" w:hAnsi="Times New Roman" w:eastAsia="宋体"/>
          <w:b w:val="0"/>
          <w:bCs w:val="0"/>
          <w:spacing w:val="0"/>
          <w:sz w:val="24"/>
          <w:szCs w:val="24"/>
          <w:lang w:val="en-US" w:eastAsia="zh-CN"/>
        </w:rPr>
        <w:t xml:space="preserve">条喷漆线设 </w:t>
      </w:r>
      <w:r>
        <w:rPr>
          <w:rFonts w:hint="default" w:ascii="Times New Roman" w:hAnsi="Times New Roman" w:eastAsia="宋体"/>
          <w:b w:val="0"/>
          <w:bCs w:val="0"/>
          <w:spacing w:val="0"/>
          <w:sz w:val="24"/>
          <w:szCs w:val="24"/>
          <w:lang w:val="en-US" w:eastAsia="zh-CN"/>
        </w:rPr>
        <w:t xml:space="preserve">4 </w:t>
      </w:r>
      <w:r>
        <w:rPr>
          <w:rFonts w:hint="eastAsia" w:ascii="Times New Roman" w:hAnsi="Times New Roman" w:eastAsia="宋体"/>
          <w:b w:val="0"/>
          <w:bCs w:val="0"/>
          <w:spacing w:val="0"/>
          <w:sz w:val="24"/>
          <w:szCs w:val="24"/>
          <w:lang w:val="en-US" w:eastAsia="zh-CN"/>
        </w:rPr>
        <w:t xml:space="preserve">个喷漆房，另外 </w:t>
      </w:r>
      <w:r>
        <w:rPr>
          <w:rFonts w:hint="default" w:ascii="Times New Roman" w:hAnsi="Times New Roman" w:eastAsia="宋体"/>
          <w:b w:val="0"/>
          <w:bCs w:val="0"/>
          <w:spacing w:val="0"/>
          <w:sz w:val="24"/>
          <w:szCs w:val="24"/>
          <w:lang w:val="en-US" w:eastAsia="zh-CN"/>
        </w:rPr>
        <w:t xml:space="preserve">1 </w:t>
      </w:r>
      <w:r>
        <w:rPr>
          <w:rFonts w:hint="eastAsia" w:ascii="Times New Roman" w:hAnsi="Times New Roman" w:eastAsia="宋体"/>
          <w:b w:val="0"/>
          <w:bCs w:val="0"/>
          <w:spacing w:val="0"/>
          <w:sz w:val="24"/>
          <w:szCs w:val="24"/>
          <w:lang w:val="en-US" w:eastAsia="zh-CN"/>
        </w:rPr>
        <w:t xml:space="preserve">条喷漆线设 </w:t>
      </w:r>
      <w:r>
        <w:rPr>
          <w:rFonts w:hint="default" w:ascii="Times New Roman" w:hAnsi="Times New Roman" w:eastAsia="宋体"/>
          <w:b w:val="0"/>
          <w:bCs w:val="0"/>
          <w:spacing w:val="0"/>
          <w:sz w:val="24"/>
          <w:szCs w:val="24"/>
          <w:lang w:val="en-US" w:eastAsia="zh-CN"/>
        </w:rPr>
        <w:t xml:space="preserve">3 </w:t>
      </w:r>
      <w:r>
        <w:rPr>
          <w:rFonts w:hint="eastAsia" w:ascii="Times New Roman" w:hAnsi="Times New Roman" w:eastAsia="宋体"/>
          <w:b w:val="0"/>
          <w:bCs w:val="0"/>
          <w:spacing w:val="0"/>
          <w:sz w:val="24"/>
          <w:szCs w:val="24"/>
          <w:lang w:val="en-US" w:eastAsia="zh-CN"/>
        </w:rPr>
        <w:t xml:space="preserve">个喷漆房，共 </w:t>
      </w:r>
      <w:r>
        <w:rPr>
          <w:rFonts w:hint="default" w:ascii="Times New Roman" w:hAnsi="Times New Roman" w:eastAsia="宋体"/>
          <w:b w:val="0"/>
          <w:bCs w:val="0"/>
          <w:spacing w:val="0"/>
          <w:sz w:val="24"/>
          <w:szCs w:val="24"/>
          <w:lang w:val="en-US" w:eastAsia="zh-CN"/>
        </w:rPr>
        <w:t xml:space="preserve">7 </w:t>
      </w:r>
      <w:r>
        <w:rPr>
          <w:rFonts w:hint="eastAsia" w:ascii="Times New Roman" w:hAnsi="Times New Roman" w:eastAsia="宋体"/>
          <w:b w:val="0"/>
          <w:bCs w:val="0"/>
          <w:spacing w:val="0"/>
          <w:sz w:val="24"/>
          <w:szCs w:val="24"/>
          <w:lang w:val="en-US" w:eastAsia="zh-CN"/>
        </w:rPr>
        <w:t xml:space="preserve">个喷漆房，每个喷漆房内设置水帘幕 </w:t>
      </w:r>
      <w:r>
        <w:rPr>
          <w:rFonts w:hint="default" w:ascii="Times New Roman" w:hAnsi="Times New Roman" w:eastAsia="宋体"/>
          <w:b w:val="0"/>
          <w:bCs w:val="0"/>
          <w:spacing w:val="0"/>
          <w:sz w:val="24"/>
          <w:szCs w:val="24"/>
          <w:lang w:val="en-US" w:eastAsia="zh-CN"/>
        </w:rPr>
        <w:t xml:space="preserve">1 </w:t>
      </w:r>
      <w:r>
        <w:rPr>
          <w:rFonts w:hint="eastAsia" w:ascii="Times New Roman" w:hAnsi="Times New Roman" w:eastAsia="宋体"/>
          <w:b w:val="0"/>
          <w:bCs w:val="0"/>
          <w:spacing w:val="0"/>
          <w:sz w:val="24"/>
          <w:szCs w:val="24"/>
          <w:lang w:val="en-US" w:eastAsia="zh-CN"/>
        </w:rPr>
        <w:t xml:space="preserve">个，喷漆水帘产生的废水经管道收集后排至废水净化池（有效容积为 </w:t>
      </w:r>
      <w:r>
        <w:rPr>
          <w:rFonts w:hint="default" w:ascii="Times New Roman" w:hAnsi="Times New Roman" w:eastAsia="宋体"/>
          <w:b w:val="0"/>
          <w:bCs w:val="0"/>
          <w:spacing w:val="0"/>
          <w:sz w:val="24"/>
          <w:szCs w:val="24"/>
          <w:lang w:val="en-US" w:eastAsia="zh-CN"/>
        </w:rPr>
        <w:t>70m3</w:t>
      </w:r>
      <w:r>
        <w:rPr>
          <w:rFonts w:hint="eastAsia" w:ascii="Times New Roman" w:hAnsi="Times New Roman" w:eastAsia="宋体"/>
          <w:b w:val="0"/>
          <w:bCs w:val="0"/>
          <w:spacing w:val="0"/>
          <w:sz w:val="24"/>
          <w:szCs w:val="24"/>
          <w:lang w:val="en-US" w:eastAsia="zh-CN"/>
        </w:rPr>
        <w:t xml:space="preserve">），经加药池加 </w:t>
      </w:r>
      <w:r>
        <w:rPr>
          <w:rFonts w:hint="default" w:ascii="Times New Roman" w:hAnsi="Times New Roman" w:eastAsia="宋体"/>
          <w:b w:val="0"/>
          <w:bCs w:val="0"/>
          <w:spacing w:val="0"/>
          <w:sz w:val="24"/>
          <w:szCs w:val="24"/>
          <w:lang w:val="en-US" w:eastAsia="zh-CN"/>
        </w:rPr>
        <w:t xml:space="preserve">AB </w:t>
      </w:r>
      <w:r>
        <w:rPr>
          <w:rFonts w:hint="eastAsia" w:ascii="Times New Roman" w:hAnsi="Times New Roman" w:eastAsia="宋体"/>
          <w:b w:val="0"/>
          <w:bCs w:val="0"/>
          <w:spacing w:val="0"/>
          <w:sz w:val="24"/>
          <w:szCs w:val="24"/>
          <w:lang w:val="en-US" w:eastAsia="zh-CN"/>
        </w:rPr>
        <w:t xml:space="preserve">剂（漆雾絮凝剂）后，经过过滤后的排水回用于水帘，废水净化池定期打捞出的漆渣及更换废液作为危废 </w:t>
      </w:r>
      <w:r>
        <w:rPr>
          <w:rFonts w:hint="default" w:ascii="Times New Roman" w:hAnsi="Times New Roman" w:eastAsia="宋体"/>
          <w:b w:val="0"/>
          <w:bCs w:val="0"/>
          <w:spacing w:val="0"/>
          <w:sz w:val="24"/>
          <w:szCs w:val="24"/>
          <w:lang w:val="en-US" w:eastAsia="zh-CN"/>
        </w:rPr>
        <w:t>S3-3</w:t>
      </w:r>
      <w:r>
        <w:rPr>
          <w:rFonts w:hint="eastAsia" w:ascii="Times New Roman" w:hAnsi="Times New Roman" w:eastAsia="宋体"/>
          <w:b w:val="0"/>
          <w:bCs w:val="0"/>
          <w:spacing w:val="0"/>
          <w:sz w:val="24"/>
          <w:szCs w:val="24"/>
          <w:lang w:val="en-US" w:eastAsia="zh-CN"/>
        </w:rPr>
        <w:t>、</w:t>
      </w:r>
      <w:r>
        <w:rPr>
          <w:rFonts w:hint="default" w:ascii="Times New Roman" w:hAnsi="Times New Roman" w:eastAsia="宋体"/>
          <w:b w:val="0"/>
          <w:bCs w:val="0"/>
          <w:spacing w:val="0"/>
          <w:sz w:val="24"/>
          <w:szCs w:val="24"/>
          <w:lang w:val="en-US" w:eastAsia="zh-CN"/>
        </w:rPr>
        <w:t xml:space="preserve">S3-4 </w:t>
      </w:r>
      <w:r>
        <w:rPr>
          <w:rFonts w:hint="eastAsia" w:ascii="Times New Roman" w:hAnsi="Times New Roman" w:eastAsia="宋体"/>
          <w:b w:val="0"/>
          <w:bCs w:val="0"/>
          <w:spacing w:val="0"/>
          <w:sz w:val="24"/>
          <w:szCs w:val="24"/>
          <w:lang w:val="en-US" w:eastAsia="zh-CN"/>
        </w:rPr>
        <w:t xml:space="preserve">委外处置。喷枪、吸漆管每日下班后需在喷漆房用洗净液进行清洗，通过压力泵，压力表，流量阀的控制，将干净的洗净液打入吸漆管路及喷枪本体内，将油漆从吸漆管和喷枪中回流出来，当回流出来干净溶液时，喷枪打开喷 </w:t>
      </w:r>
      <w:r>
        <w:rPr>
          <w:rFonts w:hint="default" w:ascii="Times New Roman" w:hAnsi="Times New Roman" w:eastAsia="宋体"/>
          <w:b w:val="0"/>
          <w:bCs w:val="0"/>
          <w:spacing w:val="0"/>
          <w:sz w:val="24"/>
          <w:szCs w:val="24"/>
          <w:lang w:val="en-US" w:eastAsia="zh-CN"/>
        </w:rPr>
        <w:t xml:space="preserve">5-10 </w:t>
      </w:r>
      <w:r>
        <w:rPr>
          <w:rFonts w:hint="eastAsia" w:ascii="Times New Roman" w:hAnsi="Times New Roman" w:eastAsia="宋体"/>
          <w:b w:val="0"/>
          <w:bCs w:val="0"/>
          <w:spacing w:val="0"/>
          <w:sz w:val="24"/>
          <w:szCs w:val="24"/>
          <w:lang w:val="en-US" w:eastAsia="zh-CN"/>
        </w:rPr>
        <w:t xml:space="preserve">秒，重复 以上作业 </w:t>
      </w:r>
      <w:r>
        <w:rPr>
          <w:rFonts w:hint="default" w:ascii="Times New Roman" w:hAnsi="Times New Roman" w:eastAsia="宋体"/>
          <w:b w:val="0"/>
          <w:bCs w:val="0"/>
          <w:spacing w:val="0"/>
          <w:sz w:val="24"/>
          <w:szCs w:val="24"/>
          <w:lang w:val="en-US" w:eastAsia="zh-CN"/>
        </w:rPr>
        <w:t xml:space="preserve">3 </w:t>
      </w:r>
      <w:r>
        <w:rPr>
          <w:rFonts w:hint="eastAsia" w:ascii="Times New Roman" w:hAnsi="Times New Roman" w:eastAsia="宋体"/>
          <w:b w:val="0"/>
          <w:bCs w:val="0"/>
          <w:spacing w:val="0"/>
          <w:sz w:val="24"/>
          <w:szCs w:val="24"/>
          <w:lang w:val="en-US" w:eastAsia="zh-CN"/>
        </w:rPr>
        <w:t xml:space="preserve">次，直至回流出来的溶液完全干净为止。清洗后废洗净液通过溶剂回收机进行回收。回收是利用蒸馏原理，通过电加热煤油，热煤油传热溶剂回收机桶内废洗净液，使洗净液升温，洗净液转化成气态，气态溶剂进入冷却系统液化流出，回收出洁净的洗净液。洗净液回收过程会产生回收残渣及定期排放的废洗净液，做为危险废物委外处置。洗净液回收流程见图 </w:t>
      </w:r>
      <w:r>
        <w:rPr>
          <w:rFonts w:hint="eastAsia"/>
          <w:b w:val="0"/>
          <w:bCs w:val="0"/>
          <w:spacing w:val="0"/>
          <w:sz w:val="24"/>
          <w:szCs w:val="24"/>
          <w:lang w:val="en-US" w:eastAsia="zh-CN"/>
        </w:rPr>
        <w:t>3-9</w:t>
      </w:r>
      <w:r>
        <w:rPr>
          <w:rFonts w:hint="eastAsia" w:ascii="Times New Roman" w:hAnsi="Times New Roman" w:eastAsia="宋体"/>
          <w:b w:val="0"/>
          <w:bCs w:val="0"/>
          <w:spacing w:val="0"/>
          <w:sz w:val="24"/>
          <w:szCs w:val="24"/>
          <w:lang w:val="en-US" w:eastAsia="zh-CN"/>
        </w:rPr>
        <w:t xml:space="preserve">。 </w:t>
      </w:r>
    </w:p>
    <w:p>
      <w:pPr>
        <w:pStyle w:val="84"/>
        <w:widowControl/>
        <w:adjustRightInd w:val="0"/>
        <w:snapToGrid w:val="0"/>
        <w:spacing w:line="360" w:lineRule="auto"/>
        <w:ind w:left="0" w:leftChars="0"/>
      </w:pPr>
      <w:r>
        <w:drawing>
          <wp:inline distT="0" distB="0" distL="114300" distR="114300">
            <wp:extent cx="4876800" cy="1266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876800" cy="1266825"/>
                    </a:xfrm>
                    <a:prstGeom prst="rect">
                      <a:avLst/>
                    </a:prstGeom>
                    <a:noFill/>
                    <a:ln>
                      <a:noFill/>
                    </a:ln>
                  </pic:spPr>
                </pic:pic>
              </a:graphicData>
            </a:graphic>
          </wp:inline>
        </w:drawing>
      </w:r>
    </w:p>
    <w:p>
      <w:pPr>
        <w:pStyle w:val="84"/>
        <w:widowControl/>
        <w:tabs>
          <w:tab w:val="left" w:pos="2289"/>
        </w:tabs>
        <w:adjustRightInd w:val="0"/>
        <w:snapToGrid w:val="0"/>
        <w:spacing w:line="360" w:lineRule="auto"/>
        <w:ind w:left="0" w:leftChars="0"/>
        <w:rPr>
          <w:rFonts w:hint="eastAsia" w:ascii="Times New Roman" w:hAnsi="Times New Roman" w:eastAsia="宋体" w:cs="宋体"/>
          <w:b w:val="0"/>
          <w:color w:val="000000"/>
          <w:kern w:val="0"/>
          <w:sz w:val="24"/>
          <w:szCs w:val="28"/>
          <w:highlight w:val="none"/>
          <w:lang w:val="en-US" w:eastAsia="zh-CN" w:bidi="ar"/>
        </w:rPr>
      </w:pPr>
      <w:r>
        <w:rPr>
          <w:rFonts w:hint="eastAsia"/>
          <w:lang w:val="en-US" w:eastAsia="zh-CN"/>
        </w:rPr>
        <w:tab/>
      </w:r>
      <w:r>
        <w:rPr>
          <w:rFonts w:hint="eastAsia" w:ascii="Times New Roman" w:hAnsi="Times New Roman" w:eastAsia="宋体" w:cs="宋体"/>
          <w:b w:val="0"/>
          <w:color w:val="000000"/>
          <w:kern w:val="0"/>
          <w:sz w:val="24"/>
          <w:szCs w:val="28"/>
          <w:highlight w:val="none"/>
          <w:lang w:val="en-US" w:eastAsia="zh-CN" w:bidi="ar"/>
        </w:rPr>
        <w:t>图3-</w:t>
      </w:r>
      <w:r>
        <w:rPr>
          <w:rFonts w:hint="eastAsia" w:ascii="Times New Roman" w:hAnsi="Times New Roman" w:cs="宋体"/>
          <w:b w:val="0"/>
          <w:color w:val="000000"/>
          <w:kern w:val="0"/>
          <w:sz w:val="24"/>
          <w:szCs w:val="28"/>
          <w:highlight w:val="none"/>
          <w:lang w:val="en-US" w:eastAsia="zh-CN" w:bidi="ar"/>
        </w:rPr>
        <w:t>5</w:t>
      </w:r>
      <w:r>
        <w:rPr>
          <w:rFonts w:hint="eastAsia" w:ascii="Times New Roman" w:hAnsi="Times New Roman" w:eastAsia="宋体" w:cs="宋体"/>
          <w:b w:val="0"/>
          <w:color w:val="000000"/>
          <w:kern w:val="0"/>
          <w:sz w:val="24"/>
          <w:szCs w:val="28"/>
          <w:highlight w:val="none"/>
          <w:lang w:val="en-US" w:eastAsia="zh-CN" w:bidi="ar"/>
        </w:rPr>
        <w:t xml:space="preserve"> 洗净液回收工艺流程图</w:t>
      </w:r>
    </w:p>
    <w:p>
      <w:pPr>
        <w:pStyle w:val="84"/>
        <w:widowControl/>
        <w:adjustRightInd w:val="0"/>
        <w:snapToGrid w:val="0"/>
        <w:spacing w:line="360" w:lineRule="auto"/>
        <w:ind w:left="0" w:leftChars="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8"/>
          <w:szCs w:val="28"/>
          <w:highlight w:val="none"/>
          <w14:textFill>
            <w14:solidFill>
              <w14:schemeClr w14:val="tx1"/>
            </w14:solidFill>
          </w14:textFill>
        </w:rPr>
        <w:t>3.</w:t>
      </w:r>
      <w:r>
        <w:rPr>
          <w:rFonts w:hint="eastAsia" w:ascii="Times New Roman" w:hAnsi="Times New Roman"/>
          <w:b/>
          <w:color w:val="000000" w:themeColor="text1"/>
          <w:sz w:val="28"/>
          <w:szCs w:val="28"/>
          <w:highlight w:val="none"/>
          <w:lang w:val="en-US" w:eastAsia="zh-CN"/>
          <w14:textFill>
            <w14:solidFill>
              <w14:schemeClr w14:val="tx1"/>
            </w14:solidFill>
          </w14:textFill>
        </w:rPr>
        <w:t>7</w:t>
      </w:r>
      <w:r>
        <w:rPr>
          <w:rFonts w:hint="eastAsia" w:ascii="Times New Roman" w:hAnsi="Times New Roman" w:eastAsia="宋体"/>
          <w:b/>
          <w:color w:val="000000" w:themeColor="text1"/>
          <w:sz w:val="28"/>
          <w:szCs w:val="28"/>
          <w:highlight w:val="none"/>
          <w14:textFill>
            <w14:solidFill>
              <w14:schemeClr w14:val="tx1"/>
            </w14:solidFill>
          </w14:textFill>
        </w:rPr>
        <w:t>项目变动情况</w:t>
      </w:r>
    </w:p>
    <w:bookmarkEnd w:id="49"/>
    <w:bookmarkEnd w:id="50"/>
    <w:bookmarkEnd w:id="67"/>
    <w:bookmarkEnd w:id="68"/>
    <w:bookmarkEnd w:id="69"/>
    <w:bookmarkEnd w:id="70"/>
    <w:bookmarkEnd w:id="71"/>
    <w:p>
      <w:pPr>
        <w:numPr>
          <w:ilvl w:val="0"/>
          <w:numId w:val="0"/>
        </w:numPr>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bookmarkStart w:id="72" w:name="_Toc24759"/>
      <w:bookmarkStart w:id="73" w:name="_Toc17864_WPSOffice_Level1"/>
      <w:bookmarkStart w:id="74" w:name="_Toc3165"/>
      <w:bookmarkStart w:id="75" w:name="_Toc5233_WPSOffice_Level1"/>
      <w:r>
        <w:rPr>
          <w:rFonts w:hint="eastAsia"/>
          <w:color w:val="000000" w:themeColor="text1"/>
          <w:sz w:val="24"/>
          <w:szCs w:val="24"/>
          <w:highlight w:val="none"/>
          <w:lang w:val="en-US" w:eastAsia="zh-CN"/>
          <w14:textFill>
            <w14:solidFill>
              <w14:schemeClr w14:val="tx1"/>
            </w14:solidFill>
          </w14:textFill>
        </w:rPr>
        <w:t>本项目对照环评有三处变动：①设备：注塑机、干燥机(除湿型)、粉碎机、模温机(高温-油温)、吹尘机、空压机较环评有减少;吸料机、干燥机(温风型)、模温机(高温-水)、模温机(冷水)、热流道控制器、机器人、搬送机、混匀机/搅拌机、干燥机、行车较环评有增加,以上总体变化数量不超过30%。②环保治理措施：原环评中调漆、印刷、烘干废气、洗净液回收废气收集后进入水帘柜+预过滤器+聚酯纤维过滤筒+组合式高效过滤器+RTO装置RTO(蓄热焚烧)废气处理装置处理后经25m高2#排气筒排放;实际建设过程中调漆、印刷、烘干废气、洗净液回收废气负压收集后先经六套一级活性炭吸附处理（主要为过滤作用）后，再通过管道接到喷漆房内作为补新风（减少新风耗能并利于维持温度)，同喷漆废气（水帘后的喷漆废气+负压收集的流平、烘烤和清洗废气）一起收集后进入水帘柜+预过滤器+聚酯纤维过滤筒（UV面漆）＋组合式高效过滤器+RTO装置处理（蓄热焚烧）废气处理装置处理后经25m高2#排气筒排放。以上变动主要是先将低浓度废气进行活性炭处理后，再与高浓度废气合并进行焚烧处理，增加了预处理环节，由此增加产生废活性炭（2t/a)，作为危险废物委外处置，零外排。</w:t>
      </w:r>
      <w:r>
        <w:rPr>
          <w:rFonts w:hint="eastAsia" w:ascii="宋体" w:hAnsi="宋体" w:eastAsia="宋体" w:cs="宋体"/>
          <w:color w:val="000000" w:themeColor="text1"/>
          <w:sz w:val="24"/>
          <w:szCs w:val="24"/>
          <w:highlight w:val="none"/>
          <w:lang w:val="en-US" w:eastAsia="zh-CN"/>
          <w14:textFill>
            <w14:solidFill>
              <w14:schemeClr w14:val="tx1"/>
            </w14:solidFill>
          </w14:textFill>
        </w:rPr>
        <w:t>③</w:t>
      </w:r>
      <w:r>
        <w:rPr>
          <w:rFonts w:hint="eastAsia"/>
          <w:color w:val="000000" w:themeColor="text1"/>
          <w:sz w:val="24"/>
          <w:szCs w:val="24"/>
          <w:highlight w:val="none"/>
          <w:lang w:val="en-US" w:eastAsia="zh-CN"/>
          <w14:textFill>
            <w14:solidFill>
              <w14:schemeClr w14:val="tx1"/>
            </w14:solidFill>
          </w14:textFill>
        </w:rPr>
        <w:t>公司危废仓库较环评增加设置废气活性炭集中处理设施，处理后废气无组织排放。同时危废仓库面积由环评的60m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变更为80m</w:t>
      </w:r>
      <w:r>
        <w:rPr>
          <w:rFonts w:hint="eastAsia"/>
          <w:color w:val="000000" w:themeColor="text1"/>
          <w:sz w:val="24"/>
          <w:szCs w:val="24"/>
          <w:highlight w:val="none"/>
          <w:vertAlign w:val="superscript"/>
          <w:lang w:val="en-US" w:eastAsia="zh-CN"/>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，增加面积利于安全暂存；同时危废仓库由环评中的车间内转移到厂区西北角，不改变卫生防护距离。</w:t>
      </w:r>
    </w:p>
    <w:p>
      <w:pPr>
        <w:numPr>
          <w:ilvl w:val="0"/>
          <w:numId w:val="0"/>
        </w:numPr>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对照环评及《省生态环境厅关于加强涉变动项目环评与排污许可管理衔接的通知》（苏环办[2021] 122号）、《污染影响类建设项目重大变动清单(试行)》(环办环评函[2020]688号)，以及该项目的一般变动环境影响分析报告，本项目以上变化不属于重大变动。</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14:textFill>
            <w14:solidFill>
              <w14:schemeClr w14:val="tx1"/>
            </w14:solidFill>
          </w14:textFill>
        </w:rPr>
      </w:pP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4、</w:t>
      </w:r>
      <w:r>
        <w:rPr>
          <w:rFonts w:hint="default" w:ascii="Times New Roman" w:hAnsi="Times New Roman" w:eastAsia="宋体" w:cs="Times New Roman"/>
          <w:b/>
          <w:color w:val="000000" w:themeColor="text1"/>
          <w:sz w:val="28"/>
          <w:szCs w:val="28"/>
          <w14:textFill>
            <w14:solidFill>
              <w14:schemeClr w14:val="tx1"/>
            </w14:solidFill>
          </w14:textFill>
        </w:rPr>
        <w:t>环境保护措施</w:t>
      </w:r>
      <w:bookmarkEnd w:id="72"/>
      <w:bookmarkEnd w:id="73"/>
      <w:bookmarkEnd w:id="74"/>
      <w:bookmarkEnd w:id="75"/>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bookmarkStart w:id="76" w:name="_Toc20925"/>
      <w:bookmarkStart w:id="77" w:name="_Toc3683"/>
      <w:bookmarkStart w:id="78" w:name="_Toc24571_WPSOffice_Level2"/>
      <w:bookmarkStart w:id="79" w:name="_Toc26400_WPSOffice_Level2"/>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4.1 污染物治理及处置设施</w:t>
      </w:r>
      <w:bookmarkEnd w:id="76"/>
      <w:bookmarkEnd w:id="77"/>
      <w:bookmarkEnd w:id="78"/>
      <w:bookmarkEnd w:id="79"/>
    </w:p>
    <w:p>
      <w:pPr>
        <w:pStyle w:val="4"/>
        <w:spacing w:line="360" w:lineRule="auto"/>
        <w:rPr>
          <w:rFonts w:hint="default" w:ascii="Times New Roman" w:hAnsi="Times New Roman" w:eastAsia="宋体" w:cs="Times New Roman"/>
          <w:b/>
          <w:bCs w:val="0"/>
          <w:color w:val="auto"/>
          <w:highlight w:val="none"/>
          <w:lang w:val="en-US" w:eastAsia="zh-CN"/>
        </w:rPr>
      </w:pPr>
      <w:bookmarkStart w:id="80" w:name="_Toc810"/>
      <w:bookmarkStart w:id="81" w:name="_Toc30637"/>
      <w:bookmarkStart w:id="82" w:name="_Toc30580"/>
      <w:bookmarkStart w:id="83" w:name="_Toc19716"/>
      <w:r>
        <w:rPr>
          <w:rFonts w:hint="default" w:ascii="Times New Roman" w:hAnsi="Times New Roman" w:eastAsia="宋体" w:cs="Times New Roman"/>
          <w:b/>
          <w:bCs w:val="0"/>
          <w:color w:val="auto"/>
          <w:highlight w:val="none"/>
          <w:lang w:val="en-US" w:eastAsia="zh-CN"/>
        </w:rPr>
        <w:t>4.1.1</w:t>
      </w:r>
      <w:r>
        <w:rPr>
          <w:rFonts w:hint="eastAsia" w:ascii="Times New Roman" w:hAnsi="Times New Roman" w:eastAsia="宋体" w:cs="Times New Roman"/>
          <w:b/>
          <w:bCs w:val="0"/>
          <w:color w:val="auto"/>
          <w:highlight w:val="none"/>
          <w:lang w:val="en-US" w:eastAsia="zh-CN"/>
        </w:rPr>
        <w:t>废水</w:t>
      </w:r>
      <w:r>
        <w:rPr>
          <w:rFonts w:hint="default" w:ascii="Times New Roman" w:hAnsi="Times New Roman" w:eastAsia="宋体" w:cs="Times New Roman"/>
          <w:b/>
          <w:bCs w:val="0"/>
          <w:color w:val="auto"/>
          <w:highlight w:val="none"/>
          <w:lang w:val="en-US" w:eastAsia="zh-CN"/>
        </w:rPr>
        <w:t>排放</w:t>
      </w:r>
      <w:bookmarkEnd w:id="80"/>
      <w:bookmarkEnd w:id="81"/>
      <w:bookmarkEnd w:id="82"/>
      <w:bookmarkEnd w:id="83"/>
      <w:r>
        <w:rPr>
          <w:rFonts w:hint="eastAsia" w:cs="Times New Roman"/>
          <w:b/>
          <w:bCs w:val="0"/>
          <w:color w:val="auto"/>
          <w:highlight w:val="none"/>
          <w:lang w:val="en-US" w:eastAsia="zh-CN"/>
        </w:rPr>
        <w:t>及防治措施</w:t>
      </w:r>
    </w:p>
    <w:p>
      <w:pPr>
        <w:numPr>
          <w:ilvl w:val="0"/>
          <w:numId w:val="0"/>
        </w:numPr>
        <w:spacing w:line="360" w:lineRule="auto"/>
        <w:ind w:firstLine="480" w:firstLineChars="200"/>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本项目产生的废水主要为员工日常生活废水、水帘除雾废水、循环冷却塔排水、软水制备排水。</w:t>
      </w:r>
    </w:p>
    <w:p>
      <w:pPr>
        <w:numPr>
          <w:ilvl w:val="0"/>
          <w:numId w:val="0"/>
        </w:numPr>
        <w:spacing w:line="360" w:lineRule="auto"/>
        <w:ind w:firstLine="480" w:firstLineChars="200"/>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水帘除雾废水经“絮凝+沉淀后”</w:t>
      </w:r>
      <w:r>
        <w:rPr>
          <w:rFonts w:hint="eastAsia"/>
          <w:color w:val="auto"/>
          <w:sz w:val="24"/>
          <w:szCs w:val="24"/>
          <w:highlight w:val="none"/>
          <w:lang w:val="en-US" w:eastAsia="zh-CN"/>
        </w:rPr>
        <w:t>（10t/h）</w:t>
      </w:r>
      <w:r>
        <w:rPr>
          <w:rFonts w:hint="eastAsia"/>
          <w:color w:val="000000" w:themeColor="text1"/>
          <w:sz w:val="24"/>
          <w:szCs w:val="24"/>
          <w:highlight w:val="none"/>
          <w:lang w:val="en-US" w:eastAsia="zh-CN"/>
          <w14:textFill>
            <w14:solidFill>
              <w14:schemeClr w14:val="tx1"/>
            </w14:solidFill>
          </w14:textFill>
        </w:rPr>
        <w:t>全部回用到水帘用水，</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不外排。</w:t>
      </w:r>
      <w:r>
        <w:rPr>
          <w:rFonts w:hint="eastAsia"/>
          <w:color w:val="000000" w:themeColor="text1"/>
          <w:sz w:val="24"/>
          <w:szCs w:val="24"/>
          <w:highlight w:val="none"/>
          <w:lang w:val="en-US" w:eastAsia="zh-CN"/>
          <w14:textFill>
            <w14:solidFill>
              <w14:schemeClr w14:val="tx1"/>
            </w14:solidFill>
          </w14:textFill>
        </w:rPr>
        <w:t>循环冷却塔排水、软水制备排水以及</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生活废水一起经市政污水管网排入苏州市相润排水管理有限公司（</w:t>
      </w:r>
      <w:r>
        <w:rPr>
          <w:rFonts w:hint="eastAsia"/>
          <w:color w:val="000000" w:themeColor="text1"/>
          <w:sz w:val="24"/>
          <w:szCs w:val="24"/>
          <w:highlight w:val="none"/>
          <w:lang w:val="en-US" w:eastAsia="zh-CN"/>
          <w14:textFill>
            <w14:solidFill>
              <w14:schemeClr w14:val="tx1"/>
            </w14:solidFill>
          </w14:textFill>
        </w:rPr>
        <w:t>黄埭污水处理厂</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）集中处理。</w:t>
      </w:r>
    </w:p>
    <w:p>
      <w:pPr>
        <w:keepNext w:val="0"/>
        <w:keepLines w:val="0"/>
        <w:suppressLineNumbers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eastAsia="zh-CN"/>
        </w:rPr>
        <w:t>废水产生及排放情况见表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-1</w:t>
      </w:r>
      <w:r>
        <w:rPr>
          <w:rFonts w:hint="eastAsia" w:cs="Times New Roman"/>
          <w:color w:val="auto"/>
          <w:sz w:val="24"/>
          <w:highlight w:val="none"/>
          <w:lang w:eastAsia="zh-CN"/>
        </w:rPr>
        <w:t>，废水</w:t>
      </w:r>
      <w:r>
        <w:rPr>
          <w:rFonts w:hint="eastAsia" w:cs="Times New Roman"/>
          <w:color w:val="auto"/>
          <w:sz w:val="24"/>
          <w:highlight w:val="none"/>
          <w:lang w:val="en-US" w:eastAsia="zh-CN"/>
        </w:rPr>
        <w:t>处理工艺，废水排口及处理设施见图4-1、4-2、4-3。</w:t>
      </w:r>
    </w:p>
    <w:p>
      <w:pPr>
        <w:adjustRightInd/>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-1</w:t>
      </w:r>
      <w:bookmarkStart w:id="84" w:name="OLE_LINK25"/>
      <w:r>
        <w:rPr>
          <w:rFonts w:hint="eastAsia" w:ascii="Times New Roman" w:hAnsi="Times New Roman" w:eastAsia="宋体" w:cs="Times New Roman"/>
          <w:color w:val="auto"/>
          <w:sz w:val="24"/>
          <w:highlight w:val="none"/>
          <w:lang w:val="en-US" w:eastAsia="zh-CN"/>
        </w:rPr>
        <w:t>本项目</w:t>
      </w:r>
      <w:bookmarkEnd w:id="84"/>
      <w:r>
        <w:rPr>
          <w:rFonts w:hint="eastAsia"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产生及</w:t>
      </w:r>
      <w:r>
        <w:rPr>
          <w:rFonts w:hint="eastAsia" w:ascii="Times New Roman" w:hAnsi="Times New Roman" w:eastAsia="宋体" w:cs="Times New Roman"/>
          <w:color w:val="auto"/>
          <w:sz w:val="24"/>
          <w:highlight w:val="none"/>
          <w:lang w:val="en-US" w:eastAsia="zh-CN"/>
        </w:rPr>
        <w:t>处理排放</w:t>
      </w:r>
      <w:r>
        <w:rPr>
          <w:rFonts w:hint="default" w:ascii="Times New Roman" w:hAnsi="Times New Roman" w:eastAsia="宋体" w:cs="Times New Roman"/>
          <w:color w:val="auto"/>
          <w:sz w:val="24"/>
          <w:highlight w:val="none"/>
        </w:rPr>
        <w:t>情况</w:t>
      </w:r>
    </w:p>
    <w:tbl>
      <w:tblPr>
        <w:tblStyle w:val="30"/>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87"/>
        <w:gridCol w:w="3036"/>
        <w:gridCol w:w="2709"/>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6" w:hRule="atLeast"/>
          <w:jc w:val="center"/>
        </w:trPr>
        <w:tc>
          <w:tcPr>
            <w:tcW w:w="1387" w:type="dxa"/>
            <w:tcBorders>
              <w:tl2br w:val="nil"/>
              <w:tr2bl w:val="nil"/>
            </w:tcBorders>
            <w:vAlign w:val="center"/>
          </w:tcPr>
          <w:p>
            <w:pPr>
              <w:pStyle w:val="77"/>
              <w:rPr>
                <w:rFonts w:ascii="Times New Roman" w:hAnsi="Times New Roman" w:eastAsia="宋体"/>
                <w:b/>
                <w:color w:val="000000"/>
                <w:sz w:val="21"/>
                <w:szCs w:val="21"/>
              </w:rPr>
            </w:pPr>
            <w:bookmarkStart w:id="85" w:name="_Toc13346"/>
            <w:bookmarkStart w:id="86" w:name="_Toc26815"/>
            <w:bookmarkStart w:id="87" w:name="_Toc27932"/>
            <w:bookmarkStart w:id="88" w:name="_Toc9132"/>
            <w:r>
              <w:rPr>
                <w:rFonts w:ascii="Times New Roman" w:hAnsi="Times New Roman" w:eastAsia="宋体"/>
                <w:b/>
                <w:color w:val="000000"/>
                <w:sz w:val="21"/>
                <w:szCs w:val="21"/>
              </w:rPr>
              <w:t>废水类别</w:t>
            </w:r>
          </w:p>
        </w:tc>
        <w:tc>
          <w:tcPr>
            <w:tcW w:w="3036" w:type="dxa"/>
            <w:tcBorders>
              <w:tl2br w:val="nil"/>
              <w:tr2bl w:val="nil"/>
            </w:tcBorders>
            <w:vAlign w:val="center"/>
          </w:tcPr>
          <w:p>
            <w:pPr>
              <w:pStyle w:val="77"/>
              <w:rPr>
                <w:rFonts w:ascii="Times New Roman" w:hAnsi="Times New Roman" w:eastAsia="宋体"/>
                <w:b/>
                <w:color w:val="000000"/>
                <w:sz w:val="21"/>
                <w:szCs w:val="21"/>
              </w:rPr>
            </w:pPr>
            <w:r>
              <w:rPr>
                <w:rFonts w:ascii="Times New Roman" w:hAnsi="Times New Roman" w:eastAsia="宋体"/>
                <w:b/>
                <w:color w:val="000000"/>
                <w:sz w:val="21"/>
                <w:szCs w:val="21"/>
              </w:rPr>
              <w:t>环评批复处理情况</w:t>
            </w:r>
          </w:p>
        </w:tc>
        <w:tc>
          <w:tcPr>
            <w:tcW w:w="2709" w:type="dxa"/>
            <w:tcBorders>
              <w:tl2br w:val="nil"/>
              <w:tr2bl w:val="nil"/>
            </w:tcBorders>
            <w:vAlign w:val="center"/>
          </w:tcPr>
          <w:p>
            <w:pPr>
              <w:pStyle w:val="77"/>
              <w:rPr>
                <w:rFonts w:ascii="Times New Roman" w:hAnsi="Times New Roman" w:eastAsia="宋体"/>
                <w:b/>
                <w:color w:val="000000"/>
                <w:sz w:val="21"/>
                <w:szCs w:val="21"/>
              </w:rPr>
            </w:pPr>
            <w:r>
              <w:rPr>
                <w:rFonts w:ascii="Times New Roman" w:hAnsi="Times New Roman" w:eastAsia="宋体"/>
                <w:b/>
                <w:color w:val="000000"/>
                <w:sz w:val="21"/>
                <w:szCs w:val="21"/>
              </w:rPr>
              <w:t>实际执行情况</w:t>
            </w:r>
          </w:p>
        </w:tc>
        <w:tc>
          <w:tcPr>
            <w:tcW w:w="1236" w:type="dxa"/>
            <w:tcBorders>
              <w:tl2br w:val="nil"/>
              <w:tr2bl w:val="nil"/>
            </w:tcBorders>
            <w:vAlign w:val="center"/>
          </w:tcPr>
          <w:p>
            <w:pPr>
              <w:pStyle w:val="77"/>
              <w:rPr>
                <w:rFonts w:ascii="Times New Roman" w:hAnsi="Times New Roman" w:eastAsia="宋体"/>
                <w:b/>
                <w:color w:val="000000"/>
                <w:sz w:val="21"/>
                <w:szCs w:val="21"/>
              </w:rPr>
            </w:pPr>
            <w:r>
              <w:rPr>
                <w:rFonts w:ascii="Times New Roman" w:hAnsi="Times New Roman" w:eastAsia="宋体"/>
                <w:b/>
                <w:color w:val="000000"/>
                <w:sz w:val="21"/>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9" w:hRule="atLeast"/>
          <w:jc w:val="center"/>
        </w:trPr>
        <w:tc>
          <w:tcPr>
            <w:tcW w:w="1387" w:type="dxa"/>
            <w:tcBorders>
              <w:tl2br w:val="nil"/>
              <w:tr2bl w:val="nil"/>
            </w:tcBorders>
            <w:vAlign w:val="center"/>
          </w:tcPr>
          <w:p>
            <w:pPr>
              <w:pStyle w:val="77"/>
              <w:rPr>
                <w:rFonts w:hint="eastAsia"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rPr>
              <w:t>员工</w:t>
            </w:r>
            <w:r>
              <w:rPr>
                <w:rFonts w:ascii="Times New Roman" w:hAnsi="Times New Roman" w:eastAsia="宋体"/>
                <w:spacing w:val="0"/>
                <w:kern w:val="2"/>
                <w:sz w:val="21"/>
                <w:szCs w:val="21"/>
              </w:rPr>
              <w:t>生活污水</w:t>
            </w:r>
          </w:p>
        </w:tc>
        <w:tc>
          <w:tcPr>
            <w:tcW w:w="3036" w:type="dxa"/>
            <w:tcBorders>
              <w:tl2br w:val="nil"/>
              <w:tr2bl w:val="nil"/>
            </w:tcBorders>
            <w:vAlign w:val="center"/>
          </w:tcPr>
          <w:p>
            <w:pPr>
              <w:pStyle w:val="2"/>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接管市政污水管网，排入</w:t>
            </w:r>
            <w:r>
              <w:rPr>
                <w:rFonts w:hint="eastAsia" w:ascii="Times New Roman" w:hAnsi="Times New Roman"/>
                <w:szCs w:val="21"/>
                <w:lang w:val="en-US" w:eastAsia="zh-CN"/>
              </w:rPr>
              <w:t>黄埭污水处理厂</w:t>
            </w:r>
          </w:p>
        </w:tc>
        <w:tc>
          <w:tcPr>
            <w:tcW w:w="2709" w:type="dxa"/>
            <w:tcBorders>
              <w:tl2br w:val="nil"/>
              <w:tr2bl w:val="nil"/>
            </w:tcBorders>
            <w:vAlign w:val="center"/>
          </w:tcPr>
          <w:p>
            <w:pPr>
              <w:pStyle w:val="2"/>
              <w:jc w:val="center"/>
              <w:rPr>
                <w:rFonts w:hint="eastAsia" w:ascii="Times New Roman" w:hAnsi="Times New Roman" w:eastAsia="宋体"/>
                <w:szCs w:val="21"/>
                <w:lang w:eastAsia="zh-CN"/>
              </w:rPr>
            </w:pPr>
            <w:r>
              <w:rPr>
                <w:rFonts w:hint="eastAsia" w:ascii="Times New Roman" w:hAnsi="Times New Roman"/>
                <w:szCs w:val="21"/>
                <w:lang w:val="en-US" w:eastAsia="zh-CN"/>
              </w:rPr>
              <w:t>接管市政污水管网，排入黄埭污水处理厂</w:t>
            </w:r>
          </w:p>
        </w:tc>
        <w:tc>
          <w:tcPr>
            <w:tcW w:w="1236" w:type="dxa"/>
            <w:tcBorders>
              <w:tl2br w:val="nil"/>
              <w:tr2bl w:val="nil"/>
            </w:tcBorders>
            <w:vAlign w:val="center"/>
          </w:tcPr>
          <w:p>
            <w:pPr>
              <w:pStyle w:val="77"/>
              <w:rPr>
                <w:rFonts w:ascii="Times New Roman" w:hAnsi="Times New Roman" w:eastAsia="宋体"/>
                <w:color w:val="000000"/>
                <w:spacing w:val="0"/>
                <w:kern w:val="2"/>
                <w:sz w:val="21"/>
                <w:szCs w:val="21"/>
              </w:rPr>
            </w:pPr>
            <w:r>
              <w:rPr>
                <w:rFonts w:hint="eastAsia" w:ascii="Times New Roman" w:hAnsi="Times New Roman" w:eastAsia="宋体"/>
                <w:color w:val="000000"/>
                <w:spacing w:val="0"/>
                <w:kern w:val="2"/>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7" w:hRule="atLeast"/>
          <w:jc w:val="center"/>
        </w:trPr>
        <w:tc>
          <w:tcPr>
            <w:tcW w:w="1387" w:type="dxa"/>
            <w:tcBorders>
              <w:tl2br w:val="nil"/>
              <w:tr2bl w:val="nil"/>
            </w:tcBorders>
            <w:vAlign w:val="center"/>
          </w:tcPr>
          <w:p>
            <w:pPr>
              <w:pStyle w:val="77"/>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生产废水</w:t>
            </w:r>
          </w:p>
        </w:tc>
        <w:tc>
          <w:tcPr>
            <w:tcW w:w="3036" w:type="dxa"/>
            <w:tcBorders>
              <w:tl2br w:val="nil"/>
              <w:tr2bl w:val="nil"/>
            </w:tcBorders>
            <w:vAlign w:val="center"/>
          </w:tcPr>
          <w:p>
            <w:pPr>
              <w:pStyle w:val="2"/>
              <w:jc w:val="center"/>
              <w:rPr>
                <w:rFonts w:hint="default" w:ascii="Times New Roman" w:hAnsi="Times New Roman"/>
                <w:szCs w:val="21"/>
                <w:lang w:val="en-US" w:eastAsia="zh-CN"/>
              </w:rPr>
            </w:pPr>
            <w:r>
              <w:rPr>
                <w:rFonts w:hint="eastAsia" w:ascii="Times New Roman" w:hAnsi="Times New Roman"/>
                <w:szCs w:val="21"/>
                <w:lang w:val="en-US" w:eastAsia="zh-CN"/>
              </w:rPr>
              <w:t>水帘除雾废水经“絮凝+沉淀”处理后全部回用，不外排</w:t>
            </w:r>
          </w:p>
        </w:tc>
        <w:tc>
          <w:tcPr>
            <w:tcW w:w="2709" w:type="dxa"/>
            <w:tcBorders>
              <w:tl2br w:val="nil"/>
              <w:tr2bl w:val="nil"/>
            </w:tcBorders>
            <w:vAlign w:val="center"/>
          </w:tcPr>
          <w:p>
            <w:pPr>
              <w:pStyle w:val="2"/>
              <w:jc w:val="center"/>
              <w:rPr>
                <w:rFonts w:hint="eastAsia" w:ascii="Times New Roman" w:hAnsi="Times New Roman"/>
                <w:szCs w:val="21"/>
                <w:lang w:val="en-US" w:eastAsia="zh-CN"/>
              </w:rPr>
            </w:pPr>
            <w:r>
              <w:rPr>
                <w:rFonts w:hint="eastAsia" w:ascii="Times New Roman" w:hAnsi="Times New Roman"/>
                <w:szCs w:val="21"/>
                <w:lang w:val="en-US" w:eastAsia="zh-CN"/>
              </w:rPr>
              <w:t>水帘除雾废水经“絮凝+沉淀”处理后全部回用，不外排</w:t>
            </w:r>
          </w:p>
        </w:tc>
        <w:tc>
          <w:tcPr>
            <w:tcW w:w="1236" w:type="dxa"/>
            <w:tcBorders>
              <w:tl2br w:val="nil"/>
              <w:tr2bl w:val="nil"/>
            </w:tcBorders>
            <w:vAlign w:val="center"/>
          </w:tcPr>
          <w:p>
            <w:pPr>
              <w:pStyle w:val="77"/>
              <w:rPr>
                <w:rFonts w:hint="eastAsia" w:ascii="Times New Roman" w:hAnsi="Times New Roman" w:eastAsia="宋体"/>
                <w:color w:val="000000"/>
                <w:spacing w:val="0"/>
                <w:kern w:val="2"/>
                <w:sz w:val="21"/>
                <w:szCs w:val="21"/>
              </w:rPr>
            </w:pPr>
            <w:r>
              <w:rPr>
                <w:rFonts w:hint="eastAsia" w:ascii="Times New Roman" w:hAnsi="Times New Roman" w:eastAsia="宋体"/>
                <w:color w:val="000000"/>
                <w:spacing w:val="0"/>
                <w:kern w:val="2"/>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9" w:hRule="atLeast"/>
          <w:jc w:val="center"/>
        </w:trPr>
        <w:tc>
          <w:tcPr>
            <w:tcW w:w="1387" w:type="dxa"/>
            <w:tcBorders>
              <w:tl2br w:val="nil"/>
              <w:tr2bl w:val="nil"/>
            </w:tcBorders>
            <w:vAlign w:val="center"/>
          </w:tcPr>
          <w:p>
            <w:pPr>
              <w:pStyle w:val="77"/>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公辅设备废水</w:t>
            </w:r>
          </w:p>
        </w:tc>
        <w:tc>
          <w:tcPr>
            <w:tcW w:w="3036" w:type="dxa"/>
            <w:tcBorders>
              <w:tl2br w:val="nil"/>
              <w:tr2bl w:val="nil"/>
            </w:tcBorders>
            <w:vAlign w:val="center"/>
          </w:tcPr>
          <w:p>
            <w:pPr>
              <w:pStyle w:val="2"/>
              <w:jc w:val="center"/>
              <w:rPr>
                <w:rFonts w:hint="eastAsia" w:ascii="Times New Roman" w:hAnsi="Times New Roman"/>
                <w:szCs w:val="21"/>
                <w:lang w:val="en-US" w:eastAsia="zh-CN"/>
              </w:rPr>
            </w:pPr>
            <w:r>
              <w:rPr>
                <w:rFonts w:hint="eastAsia" w:ascii="Times New Roman" w:hAnsi="Times New Roman"/>
                <w:szCs w:val="21"/>
                <w:lang w:val="en-US" w:eastAsia="zh-CN"/>
              </w:rPr>
              <w:t>循环冷却塔排水、软水制备排水一起经市政污水管网排入苏州市相润排水管理有限公司（黄埭污水处理厂）集中处理</w:t>
            </w:r>
          </w:p>
        </w:tc>
        <w:tc>
          <w:tcPr>
            <w:tcW w:w="2709" w:type="dxa"/>
            <w:tcBorders>
              <w:tl2br w:val="nil"/>
              <w:tr2bl w:val="nil"/>
            </w:tcBorders>
            <w:vAlign w:val="center"/>
          </w:tcPr>
          <w:p>
            <w:pPr>
              <w:pStyle w:val="2"/>
              <w:jc w:val="center"/>
              <w:rPr>
                <w:rFonts w:hint="eastAsia" w:ascii="Times New Roman" w:hAnsi="Times New Roman"/>
                <w:szCs w:val="21"/>
                <w:lang w:val="en-US" w:eastAsia="zh-CN"/>
              </w:rPr>
            </w:pPr>
            <w:r>
              <w:rPr>
                <w:rFonts w:hint="eastAsia" w:ascii="Times New Roman" w:hAnsi="Times New Roman"/>
                <w:szCs w:val="21"/>
                <w:lang w:val="en-US" w:eastAsia="zh-CN"/>
              </w:rPr>
              <w:t>循环冷却塔排水、软水制备排水一起经市政污水管网排入苏州市相润排水管理有限公司（黄埭污水处理厂）集中处理</w:t>
            </w:r>
          </w:p>
        </w:tc>
        <w:tc>
          <w:tcPr>
            <w:tcW w:w="1236" w:type="dxa"/>
            <w:tcBorders>
              <w:tl2br w:val="nil"/>
              <w:tr2bl w:val="nil"/>
            </w:tcBorders>
            <w:vAlign w:val="center"/>
          </w:tcPr>
          <w:p>
            <w:pPr>
              <w:pStyle w:val="77"/>
              <w:rPr>
                <w:rFonts w:hint="eastAsia" w:ascii="Times New Roman" w:hAnsi="Times New Roman" w:eastAsia="宋体"/>
                <w:color w:val="000000"/>
                <w:spacing w:val="0"/>
                <w:kern w:val="2"/>
                <w:sz w:val="21"/>
                <w:szCs w:val="21"/>
              </w:rPr>
            </w:pPr>
            <w:r>
              <w:rPr>
                <w:rFonts w:hint="eastAsia" w:ascii="Times New Roman" w:hAnsi="Times New Roman" w:eastAsia="宋体"/>
                <w:color w:val="000000"/>
                <w:spacing w:val="0"/>
                <w:kern w:val="2"/>
                <w:sz w:val="21"/>
                <w:szCs w:val="21"/>
              </w:rPr>
              <w:t>无变化</w:t>
            </w:r>
          </w:p>
        </w:tc>
      </w:tr>
    </w:tbl>
    <w:p>
      <w:pPr>
        <w:pStyle w:val="4"/>
        <w:spacing w:line="360" w:lineRule="auto"/>
        <w:jc w:val="center"/>
      </w:pPr>
    </w:p>
    <w:p>
      <w:pPr>
        <w:pStyle w:val="4"/>
        <w:spacing w:line="360" w:lineRule="auto"/>
        <w:jc w:val="center"/>
      </w:pPr>
      <w:r>
        <w:drawing>
          <wp:inline distT="0" distB="0" distL="114300" distR="114300">
            <wp:extent cx="5276215" cy="1675765"/>
            <wp:effectExtent l="0" t="0" r="63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76215" cy="1675765"/>
                    </a:xfrm>
                    <a:prstGeom prst="rect">
                      <a:avLst/>
                    </a:prstGeom>
                    <a:noFill/>
                    <a:ln>
                      <a:noFill/>
                    </a:ln>
                  </pic:spPr>
                </pic:pic>
              </a:graphicData>
            </a:graphic>
          </wp:inline>
        </w:drawing>
      </w:r>
    </w:p>
    <w:p>
      <w:pPr>
        <w:jc w:val="center"/>
      </w:pPr>
      <w:r>
        <w:rPr>
          <w:rFonts w:hint="eastAsia" w:ascii="Times New Roman" w:hAnsi="Times New Roman" w:eastAsia="宋体" w:cs="Times New Roman"/>
          <w:b/>
          <w:bCs w:val="0"/>
          <w:color w:val="auto"/>
          <w:highlight w:val="none"/>
          <w:lang w:val="en-US" w:eastAsia="zh-CN"/>
        </w:rPr>
        <w:t>图4-1</w:t>
      </w:r>
      <w:r>
        <w:rPr>
          <w:rFonts w:hint="eastAsia" w:cs="Times New Roman"/>
          <w:b/>
          <w:bCs w:val="0"/>
          <w:color w:val="auto"/>
          <w:highlight w:val="none"/>
          <w:lang w:val="en-US" w:eastAsia="zh-CN"/>
        </w:rPr>
        <w:t>废水处理工艺流程</w:t>
      </w:r>
    </w:p>
    <w:p>
      <w:pPr>
        <w:pStyle w:val="4"/>
        <w:spacing w:line="360" w:lineRule="auto"/>
        <w:jc w:val="center"/>
        <w:rPr>
          <w:rFonts w:hint="eastAsia" w:cs="Times New Roman"/>
          <w:b/>
          <w:bCs w:val="0"/>
          <w:color w:val="auto"/>
          <w:highlight w:val="none"/>
          <w:lang w:val="en-US" w:eastAsia="zh-CN"/>
        </w:rPr>
      </w:pPr>
      <w:r>
        <w:drawing>
          <wp:inline distT="0" distB="0" distL="114300" distR="114300">
            <wp:extent cx="4114800" cy="2719070"/>
            <wp:effectExtent l="0" t="0" r="0" b="508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4114800" cy="2719070"/>
                    </a:xfrm>
                    <a:prstGeom prst="rect">
                      <a:avLst/>
                    </a:prstGeom>
                    <a:noFill/>
                    <a:ln>
                      <a:noFill/>
                    </a:ln>
                  </pic:spPr>
                </pic:pic>
              </a:graphicData>
            </a:graphic>
          </wp:inline>
        </w:drawing>
      </w:r>
    </w:p>
    <w:p>
      <w:pPr>
        <w:jc w:val="center"/>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图4-</w:t>
      </w:r>
      <w:r>
        <w:rPr>
          <w:rFonts w:hint="eastAsia" w:cs="Times New Roman"/>
          <w:b/>
          <w:bCs w:val="0"/>
          <w:color w:val="auto"/>
          <w:highlight w:val="none"/>
          <w:lang w:val="en-US" w:eastAsia="zh-CN"/>
        </w:rPr>
        <w:t>2厂区</w:t>
      </w:r>
      <w:r>
        <w:rPr>
          <w:rFonts w:hint="eastAsia" w:ascii="Times New Roman" w:hAnsi="Times New Roman" w:eastAsia="宋体" w:cs="Times New Roman"/>
          <w:b/>
          <w:bCs w:val="0"/>
          <w:color w:val="auto"/>
          <w:highlight w:val="none"/>
          <w:lang w:val="en-US" w:eastAsia="zh-CN"/>
        </w:rPr>
        <w:t>污水总排口、项目厂区雨水</w:t>
      </w:r>
      <w:r>
        <w:rPr>
          <w:rFonts w:hint="eastAsia" w:cs="Times New Roman"/>
          <w:b/>
          <w:bCs w:val="0"/>
          <w:color w:val="auto"/>
          <w:highlight w:val="none"/>
          <w:lang w:val="en-US" w:eastAsia="zh-CN"/>
        </w:rPr>
        <w:t>排口</w:t>
      </w:r>
    </w:p>
    <w:p>
      <w:pPr>
        <w:jc w:val="center"/>
        <w:rPr>
          <w:rFonts w:hint="eastAsia"/>
          <w:highlight w:val="none"/>
          <w:lang w:val="en-US" w:eastAsia="zh-CN"/>
        </w:rPr>
      </w:pPr>
      <w:r>
        <w:rPr>
          <w:rFonts w:hint="eastAsia"/>
          <w:highlight w:val="none"/>
          <w:lang w:val="en-US" w:eastAsia="zh-CN"/>
        </w:rPr>
        <w:drawing>
          <wp:inline distT="0" distB="0" distL="114300" distR="114300">
            <wp:extent cx="2115185" cy="2820670"/>
            <wp:effectExtent l="0" t="0" r="18415" b="17780"/>
            <wp:docPr id="31" name="图片 31" descr="0b42aecc710a652f3c5e2dd0fc56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b42aecc710a652f3c5e2dd0fc5679b"/>
                    <pic:cNvPicPr>
                      <a:picLocks noChangeAspect="1"/>
                    </pic:cNvPicPr>
                  </pic:nvPicPr>
                  <pic:blipFill>
                    <a:blip r:embed="rId18"/>
                    <a:stretch>
                      <a:fillRect/>
                    </a:stretch>
                  </pic:blipFill>
                  <pic:spPr>
                    <a:xfrm>
                      <a:off x="0" y="0"/>
                      <a:ext cx="2115185" cy="2820670"/>
                    </a:xfrm>
                    <a:prstGeom prst="rect">
                      <a:avLst/>
                    </a:prstGeom>
                  </pic:spPr>
                </pic:pic>
              </a:graphicData>
            </a:graphic>
          </wp:inline>
        </w:drawing>
      </w:r>
      <w:r>
        <w:rPr>
          <w:rFonts w:hint="eastAsia"/>
          <w:highlight w:val="none"/>
          <w:lang w:val="en-US" w:eastAsia="zh-CN"/>
        </w:rPr>
        <w:drawing>
          <wp:inline distT="0" distB="0" distL="114300" distR="114300">
            <wp:extent cx="2131695" cy="2842895"/>
            <wp:effectExtent l="0" t="0" r="1905" b="14605"/>
            <wp:docPr id="32" name="图片 32" descr="8c15c04829e8f767ebae515daaa0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c15c04829e8f767ebae515daaa09c3"/>
                    <pic:cNvPicPr>
                      <a:picLocks noChangeAspect="1"/>
                    </pic:cNvPicPr>
                  </pic:nvPicPr>
                  <pic:blipFill>
                    <a:blip r:embed="rId19"/>
                    <a:stretch>
                      <a:fillRect/>
                    </a:stretch>
                  </pic:blipFill>
                  <pic:spPr>
                    <a:xfrm>
                      <a:off x="0" y="0"/>
                      <a:ext cx="2131695" cy="2842895"/>
                    </a:xfrm>
                    <a:prstGeom prst="rect">
                      <a:avLst/>
                    </a:prstGeom>
                  </pic:spPr>
                </pic:pic>
              </a:graphicData>
            </a:graphic>
          </wp:inline>
        </w:drawing>
      </w:r>
    </w:p>
    <w:p>
      <w:pPr>
        <w:jc w:val="center"/>
        <w:rPr>
          <w:rFonts w:hint="default" w:cs="Times New Roman"/>
          <w:b/>
          <w:bCs w:val="0"/>
          <w:color w:val="auto"/>
          <w:highlight w:val="none"/>
          <w:lang w:val="en-US" w:eastAsia="zh-CN"/>
        </w:rPr>
      </w:pPr>
      <w:r>
        <w:rPr>
          <w:rFonts w:hint="eastAsia" w:cs="Times New Roman"/>
          <w:b/>
          <w:bCs w:val="0"/>
          <w:color w:val="auto"/>
          <w:highlight w:val="none"/>
          <w:lang w:val="en-US" w:eastAsia="zh-CN"/>
        </w:rPr>
        <w:t>图4-3 生产废水处理设施</w:t>
      </w:r>
    </w:p>
    <w:p>
      <w:pPr>
        <w:pStyle w:val="4"/>
        <w:spacing w:line="360" w:lineRule="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4.1.2 废气排放及防治措施</w:t>
      </w:r>
      <w:bookmarkEnd w:id="85"/>
      <w:bookmarkEnd w:id="86"/>
      <w:bookmarkEnd w:id="87"/>
      <w:bookmarkEnd w:id="88"/>
      <w:bookmarkStart w:id="89" w:name="_Toc3430"/>
      <w:bookmarkStart w:id="90" w:name="_Toc26329"/>
      <w:bookmarkStart w:id="91" w:name="_Toc13679"/>
      <w:bookmarkStart w:id="92" w:name="_Toc12760"/>
    </w:p>
    <w:p>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本项目有组织废气主要为注塑废气、喷漆线产生的喷漆、流平、烘烤、清洗、印刷烘干以及溶剂回收废气。</w:t>
      </w:r>
    </w:p>
    <w:p>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注塑废气经过滤器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二级活性炭吸附</w:t>
      </w:r>
      <w:r>
        <w:rPr>
          <w:rFonts w:hint="default" w:ascii="Times New Roman" w:hAnsi="Times New Roman" w:eastAsia="宋体" w:cs="Times New Roman"/>
          <w:color w:val="auto"/>
          <w:sz w:val="24"/>
          <w:szCs w:val="24"/>
          <w:highlight w:val="none"/>
          <w:lang w:val="en-US" w:eastAsia="zh-CN"/>
        </w:rPr>
        <w:t xml:space="preserve">+CO </w:t>
      </w:r>
      <w:r>
        <w:rPr>
          <w:rFonts w:hint="eastAsia" w:ascii="Times New Roman" w:hAnsi="Times New Roman" w:eastAsia="宋体" w:cs="Times New Roman"/>
          <w:color w:val="auto"/>
          <w:sz w:val="24"/>
          <w:szCs w:val="24"/>
          <w:highlight w:val="none"/>
          <w:lang w:val="en-US" w:eastAsia="zh-CN"/>
        </w:rPr>
        <w:t>装置处理后由</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根</w:t>
      </w:r>
      <w:r>
        <w:rPr>
          <w:rFonts w:hint="default" w:ascii="Times New Roman" w:hAnsi="Times New Roman" w:eastAsia="宋体" w:cs="Times New Roman"/>
          <w:color w:val="auto"/>
          <w:sz w:val="24"/>
          <w:szCs w:val="24"/>
          <w:highlight w:val="none"/>
          <w:lang w:val="en-US" w:eastAsia="zh-CN"/>
        </w:rPr>
        <w:t>25m</w:t>
      </w:r>
      <w:r>
        <w:rPr>
          <w:rFonts w:hint="eastAsia" w:ascii="Times New Roman" w:hAnsi="Times New Roman" w:eastAsia="宋体" w:cs="Times New Roman"/>
          <w:color w:val="auto"/>
          <w:sz w:val="24"/>
          <w:szCs w:val="24"/>
          <w:highlight w:val="none"/>
          <w:lang w:val="en-US" w:eastAsia="zh-CN"/>
        </w:rPr>
        <w:t xml:space="preserve">高 </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排气筒排放；</w:t>
      </w:r>
    </w:p>
    <w:p>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喷漆线喷漆时产生的喷漆、流平废气收集后经水帘柜</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预过滤器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聚酯纤维 过滤筒（</w:t>
      </w:r>
      <w:r>
        <w:rPr>
          <w:rFonts w:hint="default" w:ascii="Times New Roman" w:hAnsi="Times New Roman" w:eastAsia="宋体" w:cs="Times New Roman"/>
          <w:color w:val="auto"/>
          <w:sz w:val="24"/>
          <w:szCs w:val="24"/>
          <w:highlight w:val="none"/>
          <w:lang w:val="en-US" w:eastAsia="zh-CN"/>
        </w:rPr>
        <w:t xml:space="preserve">UV </w:t>
      </w:r>
      <w:r>
        <w:rPr>
          <w:rFonts w:hint="eastAsia" w:ascii="Times New Roman" w:hAnsi="Times New Roman" w:eastAsia="宋体" w:cs="Times New Roman"/>
          <w:color w:val="auto"/>
          <w:sz w:val="24"/>
          <w:szCs w:val="24"/>
          <w:highlight w:val="none"/>
          <w:lang w:val="en-US" w:eastAsia="zh-CN"/>
        </w:rPr>
        <w:t>面漆）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组合式高效过滤器</w:t>
      </w:r>
      <w:r>
        <w:rPr>
          <w:rFonts w:hint="default" w:ascii="Times New Roman" w:hAnsi="Times New Roman" w:eastAsia="宋体" w:cs="Times New Roman"/>
          <w:color w:val="auto"/>
          <w:sz w:val="24"/>
          <w:szCs w:val="24"/>
          <w:highlight w:val="none"/>
          <w:lang w:val="en-US" w:eastAsia="zh-CN"/>
        </w:rPr>
        <w:t xml:space="preserve">+RTO </w:t>
      </w:r>
      <w:r>
        <w:rPr>
          <w:rFonts w:hint="eastAsia" w:ascii="Times New Roman" w:hAnsi="Times New Roman" w:eastAsia="宋体" w:cs="Times New Roman"/>
          <w:color w:val="auto"/>
          <w:sz w:val="24"/>
          <w:szCs w:val="24"/>
          <w:highlight w:val="none"/>
          <w:lang w:val="en-US" w:eastAsia="zh-CN"/>
        </w:rPr>
        <w:t xml:space="preserve">装置处理后经 </w:t>
      </w:r>
      <w:r>
        <w:rPr>
          <w:rFonts w:hint="default" w:ascii="Times New Roman" w:hAnsi="Times New Roman" w:eastAsia="宋体" w:cs="Times New Roman"/>
          <w:color w:val="auto"/>
          <w:sz w:val="24"/>
          <w:szCs w:val="24"/>
          <w:highlight w:val="none"/>
          <w:lang w:val="en-US" w:eastAsia="zh-CN"/>
        </w:rPr>
        <w:t xml:space="preserve">1 </w:t>
      </w:r>
      <w:r>
        <w:rPr>
          <w:rFonts w:hint="eastAsia" w:ascii="Times New Roman" w:hAnsi="Times New Roman" w:eastAsia="宋体" w:cs="Times New Roman"/>
          <w:color w:val="auto"/>
          <w:sz w:val="24"/>
          <w:szCs w:val="24"/>
          <w:highlight w:val="none"/>
          <w:lang w:val="en-US" w:eastAsia="zh-CN"/>
        </w:rPr>
        <w:t xml:space="preserve">根 </w:t>
      </w:r>
      <w:r>
        <w:rPr>
          <w:rFonts w:hint="default" w:ascii="Times New Roman" w:hAnsi="Times New Roman" w:eastAsia="宋体" w:cs="Times New Roman"/>
          <w:color w:val="auto"/>
          <w:sz w:val="24"/>
          <w:szCs w:val="24"/>
          <w:highlight w:val="none"/>
          <w:lang w:val="en-US" w:eastAsia="zh-CN"/>
        </w:rPr>
        <w:t xml:space="preserve">25m </w:t>
      </w:r>
      <w:r>
        <w:rPr>
          <w:rFonts w:hint="eastAsia" w:ascii="Times New Roman" w:hAnsi="Times New Roman" w:eastAsia="宋体" w:cs="Times New Roman"/>
          <w:color w:val="auto"/>
          <w:sz w:val="24"/>
          <w:szCs w:val="24"/>
          <w:highlight w:val="none"/>
          <w:lang w:val="en-US" w:eastAsia="zh-CN"/>
        </w:rPr>
        <w:t xml:space="preserve">高 </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排气筒排放；</w:t>
      </w:r>
    </w:p>
    <w:p>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调漆、印刷、烘干、洗净液回收废气经收集后先经活性炭吸附处理后，再通过管道接到喷漆房内，再经水帘柜</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预过滤器</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聚酯纤维过滤筒</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组合式高效过滤器</w:t>
      </w:r>
      <w:r>
        <w:rPr>
          <w:rFonts w:hint="default" w:ascii="Times New Roman" w:hAnsi="Times New Roman" w:eastAsia="宋体" w:cs="Times New Roman"/>
          <w:color w:val="auto"/>
          <w:sz w:val="24"/>
          <w:szCs w:val="24"/>
          <w:highlight w:val="none"/>
          <w:lang w:val="en-US" w:eastAsia="zh-CN"/>
        </w:rPr>
        <w:t xml:space="preserve">+RTO </w:t>
      </w:r>
      <w:r>
        <w:rPr>
          <w:rFonts w:hint="eastAsia" w:ascii="Times New Roman" w:hAnsi="Times New Roman" w:eastAsia="宋体" w:cs="Times New Roman"/>
          <w:color w:val="auto"/>
          <w:sz w:val="24"/>
          <w:szCs w:val="24"/>
          <w:highlight w:val="none"/>
          <w:lang w:val="en-US" w:eastAsia="zh-CN"/>
        </w:rPr>
        <w:t xml:space="preserve">装置处理，处理后的尾气经 </w:t>
      </w:r>
      <w:r>
        <w:rPr>
          <w:rFonts w:hint="default" w:ascii="Times New Roman" w:hAnsi="Times New Roman" w:eastAsia="宋体" w:cs="Times New Roman"/>
          <w:color w:val="auto"/>
          <w:sz w:val="24"/>
          <w:szCs w:val="24"/>
          <w:highlight w:val="none"/>
          <w:lang w:val="en-US" w:eastAsia="zh-CN"/>
        </w:rPr>
        <w:t xml:space="preserve">1 </w:t>
      </w:r>
      <w:r>
        <w:rPr>
          <w:rFonts w:hint="eastAsia" w:ascii="Times New Roman" w:hAnsi="Times New Roman" w:eastAsia="宋体" w:cs="Times New Roman"/>
          <w:color w:val="auto"/>
          <w:sz w:val="24"/>
          <w:szCs w:val="24"/>
          <w:highlight w:val="none"/>
          <w:lang w:val="en-US" w:eastAsia="zh-CN"/>
        </w:rPr>
        <w:t xml:space="preserve">根 </w:t>
      </w:r>
      <w:r>
        <w:rPr>
          <w:rFonts w:hint="default" w:ascii="Times New Roman" w:hAnsi="Times New Roman" w:eastAsia="宋体" w:cs="Times New Roman"/>
          <w:color w:val="auto"/>
          <w:sz w:val="24"/>
          <w:szCs w:val="24"/>
          <w:highlight w:val="none"/>
          <w:lang w:val="en-US" w:eastAsia="zh-CN"/>
        </w:rPr>
        <w:t xml:space="preserve">25m </w:t>
      </w:r>
      <w:r>
        <w:rPr>
          <w:rFonts w:hint="eastAsia" w:ascii="Times New Roman" w:hAnsi="Times New Roman" w:eastAsia="宋体" w:cs="Times New Roman"/>
          <w:color w:val="auto"/>
          <w:sz w:val="24"/>
          <w:szCs w:val="24"/>
          <w:highlight w:val="none"/>
          <w:lang w:val="en-US" w:eastAsia="zh-CN"/>
        </w:rPr>
        <w:t xml:space="preserve">高 </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排气筒排放；</w:t>
      </w:r>
    </w:p>
    <w:p>
      <w:pPr>
        <w:numPr>
          <w:ilvl w:val="0"/>
          <w:numId w:val="0"/>
        </w:numPr>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由于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UV</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面漆的粘度很大，在喷漆房内先经水帘柜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预过滤器处理后，接入聚酯纤维过滤筒处理，再进组合式高效过滤器处理；底漆则在喷漆房内先经水帘柜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预过滤器处理后，再进组合式高效过滤器处理；最后一起进入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RTO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装置处理后经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1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根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高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排气筒排放。 </w:t>
      </w:r>
    </w:p>
    <w:p>
      <w:pPr>
        <w:numPr>
          <w:ilvl w:val="0"/>
          <w:numId w:val="0"/>
        </w:numPr>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喷漆、注塑</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车间未捕集</w:t>
      </w:r>
      <w:r>
        <w:rPr>
          <w:rFonts w:hint="eastAsia"/>
          <w:color w:val="000000" w:themeColor="text1"/>
          <w:sz w:val="24"/>
          <w:szCs w:val="24"/>
          <w:highlight w:val="none"/>
          <w:lang w:val="en-US" w:eastAsia="zh-CN"/>
          <w14:textFill>
            <w14:solidFill>
              <w14:schemeClr w14:val="tx1"/>
            </w14:solidFill>
          </w14:textFill>
        </w:rPr>
        <w:t>到的</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废气</w:t>
      </w:r>
      <w:r>
        <w:rPr>
          <w:rFonts w:hint="eastAsia"/>
          <w:color w:val="000000" w:themeColor="text1"/>
          <w:sz w:val="24"/>
          <w:szCs w:val="24"/>
          <w:highlight w:val="none"/>
          <w:lang w:val="en-US" w:eastAsia="zh-CN"/>
          <w14:textFill>
            <w14:solidFill>
              <w14:schemeClr w14:val="tx1"/>
            </w14:solidFill>
          </w14:textFill>
        </w:rPr>
        <w:t>、粉碎废气、机加工油雾废气、</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无组织排放</w:t>
      </w:r>
      <w:r>
        <w:rPr>
          <w:rFonts w:hint="eastAsia"/>
          <w:color w:val="000000" w:themeColor="text1"/>
          <w:sz w:val="24"/>
          <w:szCs w:val="24"/>
          <w:highlight w:val="none"/>
          <w:lang w:val="en-US" w:eastAsia="zh-CN"/>
          <w14:textFill>
            <w14:solidFill>
              <w14:schemeClr w14:val="tx1"/>
            </w14:solidFill>
          </w14:textFill>
        </w:rPr>
        <w:t>。</w:t>
      </w:r>
    </w:p>
    <w:p>
      <w:pPr>
        <w:numPr>
          <w:ilvl w:val="0"/>
          <w:numId w:val="0"/>
        </w:numPr>
        <w:spacing w:line="360" w:lineRule="auto"/>
        <w:ind w:firstLine="480" w:firstLineChars="200"/>
        <w:rPr>
          <w:rFonts w:hint="default" w:ascii="Times New Roman" w:hAnsi="Times New Roman" w:eastAsia="宋体" w:cs="Times New Roman"/>
          <w:color w:val="auto"/>
          <w:sz w:val="24"/>
          <w:highlight w:val="none"/>
        </w:rPr>
      </w:pPr>
      <w:r>
        <w:rPr>
          <w:rFonts w:hint="eastAsia"/>
          <w:color w:val="000000" w:themeColor="text1"/>
          <w:sz w:val="24"/>
          <w:szCs w:val="24"/>
          <w:highlight w:val="none"/>
          <w:lang w:val="en-US" w:eastAsia="zh-CN"/>
          <w14:textFill>
            <w14:solidFill>
              <w14:schemeClr w14:val="tx1"/>
            </w14:solidFill>
          </w14:textFill>
        </w:rPr>
        <w:t>项目危废仓库新增一套活性炭处理设施用于收集危废暂存场所挥发的有机污染物，处理后无组织排放。</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废气产生及排放情况见表4-2</w:t>
      </w:r>
      <w:r>
        <w:rPr>
          <w:rFonts w:hint="eastAsia" w:ascii="Times New Roman" w:hAnsi="Times New Roman" w:eastAsia="宋体" w:cs="Times New Roman"/>
          <w:color w:val="auto"/>
          <w:sz w:val="24"/>
          <w:szCs w:val="24"/>
          <w:highlight w:val="none"/>
          <w:lang w:val="en-US" w:eastAsia="zh-CN"/>
        </w:rPr>
        <w:t>，废气治理工艺见图4-</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，废气治理设施见图4-</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2本项目</w:t>
      </w:r>
      <w:r>
        <w:rPr>
          <w:rFonts w:hint="default" w:ascii="Times New Roman" w:hAnsi="Times New Roman" w:eastAsia="宋体" w:cs="Times New Roman"/>
          <w:color w:val="auto"/>
          <w:sz w:val="24"/>
          <w:szCs w:val="21"/>
          <w:highlight w:val="none"/>
        </w:rPr>
        <w:t>废气</w:t>
      </w:r>
      <w:r>
        <w:rPr>
          <w:rFonts w:hint="default" w:ascii="Times New Roman" w:hAnsi="Times New Roman" w:eastAsia="宋体" w:cs="Times New Roman"/>
          <w:color w:val="auto"/>
          <w:sz w:val="24"/>
          <w:highlight w:val="none"/>
        </w:rPr>
        <w:t>产生及排放情况</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00"/>
        <w:gridCol w:w="1440"/>
        <w:gridCol w:w="1986"/>
        <w:gridCol w:w="1314"/>
        <w:gridCol w:w="1142"/>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55" w:type="dxa"/>
            <w:tcBorders>
              <w:tl2br w:val="nil"/>
              <w:tr2bl w:val="nil"/>
            </w:tcBorders>
            <w:shd w:val="clear" w:color="auto" w:fill="auto"/>
            <w:vAlign w:val="center"/>
          </w:tcPr>
          <w:p>
            <w:pPr>
              <w:pStyle w:val="77"/>
              <w:rPr>
                <w:rFonts w:hint="default" w:ascii="Times New Roman" w:hAnsi="Times New Roman" w:eastAsia="宋体"/>
                <w:b/>
                <w:color w:val="000000"/>
                <w:sz w:val="21"/>
                <w:szCs w:val="21"/>
                <w:lang w:val="en-US" w:eastAsia="zh-CN"/>
              </w:rPr>
            </w:pPr>
            <w:r>
              <w:rPr>
                <w:rFonts w:hint="eastAsia"/>
                <w:b/>
                <w:color w:val="000000"/>
                <w:sz w:val="21"/>
                <w:szCs w:val="21"/>
                <w:lang w:val="en-US" w:eastAsia="zh-CN"/>
              </w:rPr>
              <w:t>废气类别</w:t>
            </w:r>
          </w:p>
        </w:tc>
        <w:tc>
          <w:tcPr>
            <w:tcW w:w="1200" w:type="dxa"/>
            <w:tcBorders>
              <w:tl2br w:val="nil"/>
              <w:tr2bl w:val="nil"/>
            </w:tcBorders>
            <w:shd w:val="clear" w:color="auto" w:fill="auto"/>
            <w:vAlign w:val="center"/>
          </w:tcPr>
          <w:p>
            <w:pPr>
              <w:pStyle w:val="77"/>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产污环节</w:t>
            </w:r>
          </w:p>
        </w:tc>
        <w:tc>
          <w:tcPr>
            <w:tcW w:w="1440" w:type="dxa"/>
            <w:tcBorders>
              <w:tl2br w:val="nil"/>
              <w:tr2bl w:val="nil"/>
            </w:tcBorders>
            <w:shd w:val="clear" w:color="auto" w:fill="auto"/>
            <w:vAlign w:val="center"/>
          </w:tcPr>
          <w:p>
            <w:pPr>
              <w:pStyle w:val="77"/>
              <w:jc w:val="center"/>
              <w:rPr>
                <w:rFonts w:ascii="Times New Roman" w:hAnsi="Times New Roman" w:eastAsia="宋体"/>
                <w:b/>
                <w:color w:val="000000"/>
                <w:sz w:val="21"/>
                <w:szCs w:val="21"/>
              </w:rPr>
            </w:pPr>
            <w:r>
              <w:rPr>
                <w:rFonts w:ascii="Times New Roman" w:hAnsi="Times New Roman" w:eastAsia="宋体"/>
                <w:b/>
                <w:color w:val="000000"/>
                <w:sz w:val="21"/>
                <w:szCs w:val="21"/>
              </w:rPr>
              <w:t>废气收集方式</w:t>
            </w:r>
          </w:p>
        </w:tc>
        <w:tc>
          <w:tcPr>
            <w:tcW w:w="1986" w:type="dxa"/>
            <w:tcBorders>
              <w:tl2br w:val="nil"/>
              <w:tr2bl w:val="nil"/>
            </w:tcBorders>
            <w:shd w:val="clear" w:color="auto" w:fill="auto"/>
            <w:vAlign w:val="center"/>
          </w:tcPr>
          <w:p>
            <w:pPr>
              <w:pStyle w:val="77"/>
              <w:rPr>
                <w:rFonts w:ascii="Times New Roman" w:hAnsi="Times New Roman" w:eastAsia="宋体"/>
                <w:b/>
                <w:color w:val="000000"/>
                <w:sz w:val="21"/>
                <w:szCs w:val="21"/>
              </w:rPr>
            </w:pPr>
            <w:r>
              <w:rPr>
                <w:rFonts w:hint="eastAsia" w:ascii="Times New Roman" w:hAnsi="Times New Roman" w:eastAsia="宋体"/>
                <w:b/>
                <w:color w:val="000000"/>
                <w:sz w:val="21"/>
                <w:szCs w:val="21"/>
              </w:rPr>
              <w:t>废气处理设施</w:t>
            </w:r>
          </w:p>
        </w:tc>
        <w:tc>
          <w:tcPr>
            <w:tcW w:w="1314" w:type="dxa"/>
            <w:tcBorders>
              <w:tl2br w:val="nil"/>
              <w:tr2bl w:val="nil"/>
            </w:tcBorders>
            <w:shd w:val="clear" w:color="auto" w:fill="auto"/>
            <w:vAlign w:val="center"/>
          </w:tcPr>
          <w:p>
            <w:pPr>
              <w:pStyle w:val="77"/>
              <w:rPr>
                <w:rFonts w:ascii="Times New Roman" w:hAnsi="Times New Roman" w:eastAsia="宋体"/>
                <w:b/>
                <w:color w:val="000000"/>
                <w:sz w:val="21"/>
                <w:szCs w:val="21"/>
              </w:rPr>
            </w:pPr>
            <w:r>
              <w:rPr>
                <w:rFonts w:hint="eastAsia" w:ascii="Times New Roman" w:hAnsi="Times New Roman" w:eastAsia="宋体"/>
                <w:b/>
                <w:color w:val="000000"/>
                <w:sz w:val="21"/>
                <w:szCs w:val="21"/>
              </w:rPr>
              <w:t>排气筒编号</w:t>
            </w:r>
          </w:p>
        </w:tc>
        <w:tc>
          <w:tcPr>
            <w:tcW w:w="1142" w:type="dxa"/>
            <w:tcBorders>
              <w:tl2br w:val="nil"/>
              <w:tr2bl w:val="nil"/>
            </w:tcBorders>
            <w:shd w:val="clear" w:color="auto" w:fill="auto"/>
            <w:vAlign w:val="center"/>
          </w:tcPr>
          <w:p>
            <w:pPr>
              <w:pStyle w:val="77"/>
              <w:rPr>
                <w:rFonts w:hint="eastAsia" w:ascii="Times New Roman" w:hAnsi="Times New Roman" w:eastAsia="宋体"/>
                <w:b/>
                <w:color w:val="000000"/>
                <w:sz w:val="21"/>
                <w:szCs w:val="21"/>
                <w:lang w:val="en-US" w:eastAsia="zh-CN"/>
              </w:rPr>
            </w:pPr>
            <w:r>
              <w:rPr>
                <w:rFonts w:hint="eastAsia"/>
                <w:b/>
                <w:color w:val="000000"/>
                <w:sz w:val="21"/>
                <w:szCs w:val="21"/>
                <w:lang w:val="en-US" w:eastAsia="zh-CN"/>
              </w:rPr>
              <w:t>高度（m）</w:t>
            </w:r>
          </w:p>
        </w:tc>
        <w:tc>
          <w:tcPr>
            <w:tcW w:w="2497" w:type="dxa"/>
            <w:tcBorders>
              <w:tl2br w:val="nil"/>
              <w:tr2bl w:val="nil"/>
            </w:tcBorders>
            <w:shd w:val="clear" w:color="auto" w:fill="auto"/>
            <w:vAlign w:val="center"/>
          </w:tcPr>
          <w:p>
            <w:pPr>
              <w:pStyle w:val="77"/>
              <w:rPr>
                <w:rFonts w:ascii="Times New Roman" w:hAnsi="Times New Roman" w:eastAsia="宋体"/>
                <w:b/>
                <w:color w:val="000000"/>
                <w:sz w:val="21"/>
                <w:szCs w:val="21"/>
              </w:rPr>
            </w:pPr>
            <w:r>
              <w:rPr>
                <w:rFonts w:hint="eastAsia" w:ascii="Times New Roman" w:hAnsi="Times New Roman" w:eastAsia="宋体"/>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5" w:type="dxa"/>
            <w:vMerge w:val="restart"/>
            <w:tcBorders>
              <w:tl2br w:val="nil"/>
              <w:tr2bl w:val="nil"/>
            </w:tcBorders>
            <w:shd w:val="clear" w:color="auto" w:fill="auto"/>
            <w:vAlign w:val="center"/>
          </w:tcPr>
          <w:p>
            <w:pPr>
              <w:pStyle w:val="77"/>
              <w:rPr>
                <w:rFonts w:hint="default" w:ascii="Times New Roman" w:hAnsi="Times New Roman" w:eastAsia="宋体"/>
                <w:b/>
                <w:bCs w:val="0"/>
                <w:color w:val="000000"/>
                <w:sz w:val="21"/>
                <w:szCs w:val="21"/>
                <w:lang w:val="en-US" w:eastAsia="zh-CN"/>
              </w:rPr>
            </w:pPr>
            <w:r>
              <w:rPr>
                <w:rFonts w:hint="eastAsia"/>
                <w:b w:val="0"/>
                <w:bCs/>
                <w:color w:val="000000"/>
                <w:sz w:val="21"/>
                <w:szCs w:val="21"/>
                <w:lang w:val="en-US" w:eastAsia="zh-CN"/>
              </w:rPr>
              <w:t>有组织废气</w:t>
            </w:r>
          </w:p>
        </w:tc>
        <w:tc>
          <w:tcPr>
            <w:tcW w:w="1200" w:type="dxa"/>
            <w:tcBorders>
              <w:tl2br w:val="nil"/>
              <w:tr2bl w:val="nil"/>
            </w:tcBorders>
            <w:shd w:val="clear" w:color="auto" w:fill="auto"/>
            <w:vAlign w:val="center"/>
          </w:tcPr>
          <w:p>
            <w:pPr>
              <w:pStyle w:val="77"/>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注塑</w:t>
            </w:r>
          </w:p>
        </w:tc>
        <w:tc>
          <w:tcPr>
            <w:tcW w:w="1440" w:type="dxa"/>
            <w:tcBorders>
              <w:tl2br w:val="nil"/>
              <w:tr2bl w:val="nil"/>
            </w:tcBorders>
            <w:shd w:val="clear" w:color="auto" w:fill="auto"/>
            <w:vAlign w:val="center"/>
          </w:tcPr>
          <w:p>
            <w:pPr>
              <w:pStyle w:val="77"/>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集气罩收集</w:t>
            </w:r>
          </w:p>
        </w:tc>
        <w:tc>
          <w:tcPr>
            <w:tcW w:w="1986" w:type="dxa"/>
            <w:tcBorders>
              <w:tl2br w:val="nil"/>
              <w:tr2bl w:val="nil"/>
            </w:tcBorders>
            <w:shd w:val="clear" w:color="auto" w:fill="auto"/>
            <w:vAlign w:val="center"/>
          </w:tcPr>
          <w:p>
            <w:pPr>
              <w:pStyle w:val="77"/>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过滤器</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二级活性炭吸附</w:t>
            </w:r>
            <w:r>
              <w:rPr>
                <w:rFonts w:hint="default" w:ascii="Times New Roman" w:hAnsi="Times New Roman" w:eastAsia="宋体" w:cs="Times New Roman"/>
                <w:b w:val="0"/>
                <w:bCs/>
                <w:color w:val="000000"/>
                <w:sz w:val="21"/>
                <w:szCs w:val="21"/>
                <w:lang w:val="en-US" w:eastAsia="zh-CN"/>
              </w:rPr>
              <w:t>+CO</w:t>
            </w:r>
            <w:r>
              <w:rPr>
                <w:rFonts w:hint="eastAsia" w:ascii="Times New Roman" w:hAnsi="Times New Roman" w:eastAsia="宋体" w:cs="Times New Roman"/>
                <w:b w:val="0"/>
                <w:bCs/>
                <w:color w:val="000000"/>
                <w:sz w:val="21"/>
                <w:szCs w:val="21"/>
                <w:lang w:val="en-US" w:eastAsia="zh-CN"/>
              </w:rPr>
              <w:t>装置</w:t>
            </w:r>
          </w:p>
        </w:tc>
        <w:tc>
          <w:tcPr>
            <w:tcW w:w="1314" w:type="dxa"/>
            <w:tcBorders>
              <w:tl2br w:val="nil"/>
              <w:tr2bl w:val="nil"/>
            </w:tcBorders>
            <w:shd w:val="clear" w:color="auto" w:fill="auto"/>
            <w:vAlign w:val="center"/>
          </w:tcPr>
          <w:p>
            <w:pPr>
              <w:pStyle w:val="77"/>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1#</w:t>
            </w:r>
          </w:p>
        </w:tc>
        <w:tc>
          <w:tcPr>
            <w:tcW w:w="1142" w:type="dxa"/>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highlight w:val="none"/>
                <w:lang w:val="en-US" w:eastAsia="zh-CN"/>
              </w:rPr>
            </w:pPr>
            <w:r>
              <w:rPr>
                <w:rFonts w:hint="eastAsia"/>
                <w:b w:val="0"/>
                <w:bCs/>
                <w:color w:val="000000"/>
                <w:sz w:val="21"/>
                <w:szCs w:val="21"/>
                <w:highlight w:val="none"/>
                <w:lang w:val="en-US" w:eastAsia="zh-CN"/>
              </w:rPr>
              <w:t>25</w:t>
            </w:r>
          </w:p>
        </w:tc>
        <w:tc>
          <w:tcPr>
            <w:tcW w:w="2497" w:type="dxa"/>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lang w:val="en-US" w:eastAsia="zh-CN"/>
              </w:rPr>
            </w:pPr>
            <w:r>
              <w:rPr>
                <w:rFonts w:hint="eastAsia"/>
                <w:b w:val="0"/>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jc w:val="center"/>
        </w:trPr>
        <w:tc>
          <w:tcPr>
            <w:tcW w:w="655" w:type="dxa"/>
            <w:vMerge w:val="continue"/>
            <w:tcBorders>
              <w:tl2br w:val="nil"/>
              <w:tr2bl w:val="nil"/>
            </w:tcBorders>
            <w:shd w:val="clear" w:color="auto" w:fill="auto"/>
            <w:vAlign w:val="center"/>
          </w:tcPr>
          <w:p>
            <w:pPr>
              <w:pStyle w:val="77"/>
              <w:rPr>
                <w:rFonts w:ascii="Times New Roman" w:hAnsi="Times New Roman" w:eastAsia="宋体"/>
                <w:b w:val="0"/>
                <w:bCs/>
                <w:color w:val="000000"/>
                <w:sz w:val="21"/>
                <w:szCs w:val="21"/>
              </w:rPr>
            </w:pPr>
          </w:p>
        </w:tc>
        <w:tc>
          <w:tcPr>
            <w:tcW w:w="1200" w:type="dxa"/>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lang w:val="en-US" w:eastAsia="zh-CN"/>
              </w:rPr>
            </w:pPr>
            <w:r>
              <w:rPr>
                <w:rFonts w:hint="eastAsia"/>
                <w:b w:val="0"/>
                <w:bCs/>
                <w:color w:val="000000"/>
                <w:sz w:val="21"/>
                <w:szCs w:val="21"/>
                <w:lang w:val="en-US" w:eastAsia="zh-CN"/>
              </w:rPr>
              <w:t>喷漆</w:t>
            </w:r>
          </w:p>
        </w:tc>
        <w:tc>
          <w:tcPr>
            <w:tcW w:w="1440" w:type="dxa"/>
            <w:tcBorders>
              <w:tl2br w:val="nil"/>
              <w:tr2bl w:val="nil"/>
            </w:tcBorders>
            <w:shd w:val="clear" w:color="auto" w:fill="auto"/>
            <w:vAlign w:val="center"/>
          </w:tcPr>
          <w:p>
            <w:pPr>
              <w:pStyle w:val="77"/>
              <w:jc w:val="center"/>
              <w:rPr>
                <w:rFonts w:hint="default" w:ascii="Times New Roman" w:hAnsi="Times New Roman" w:eastAsia="宋体"/>
                <w:b w:val="0"/>
                <w:bCs/>
                <w:color w:val="000000"/>
                <w:sz w:val="21"/>
                <w:szCs w:val="21"/>
                <w:lang w:val="en-US" w:eastAsia="zh-CN"/>
              </w:rPr>
            </w:pPr>
            <w:r>
              <w:rPr>
                <w:rFonts w:hint="eastAsia"/>
                <w:b w:val="0"/>
                <w:bCs/>
                <w:color w:val="000000"/>
                <w:sz w:val="21"/>
                <w:szCs w:val="21"/>
                <w:lang w:val="en-US" w:eastAsia="zh-CN"/>
              </w:rPr>
              <w:t>集气罩收集</w:t>
            </w:r>
          </w:p>
        </w:tc>
        <w:tc>
          <w:tcPr>
            <w:tcW w:w="1986" w:type="dxa"/>
            <w:tcBorders>
              <w:tl2br w:val="nil"/>
              <w:tr2bl w:val="nil"/>
            </w:tcBorders>
            <w:shd w:val="clear" w:color="auto" w:fill="auto"/>
            <w:vAlign w:val="center"/>
          </w:tcPr>
          <w:p>
            <w:pPr>
              <w:keepNext w:val="0"/>
              <w:keepLines w:val="0"/>
              <w:widowControl/>
              <w:suppressLineNumbers w:val="0"/>
              <w:jc w:val="center"/>
              <w:rPr>
                <w:rFonts w:ascii="Times New Roman" w:hAnsi="Times New Roman" w:eastAsia="宋体"/>
                <w:b w:val="0"/>
                <w:bCs/>
                <w:color w:val="000000"/>
                <w:sz w:val="21"/>
                <w:szCs w:val="21"/>
              </w:rPr>
            </w:pPr>
            <w:r>
              <w:rPr>
                <w:rFonts w:hint="eastAsia" w:ascii="宋体" w:hAnsi="宋体" w:eastAsia="宋体" w:cs="宋体"/>
                <w:color w:val="000000"/>
                <w:kern w:val="0"/>
                <w:sz w:val="21"/>
                <w:szCs w:val="21"/>
                <w:lang w:val="en-US" w:eastAsia="zh-CN" w:bidi="ar"/>
              </w:rPr>
              <w:t>水帘柜</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预过滤器</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聚酯纤维过滤筒</w:t>
            </w:r>
            <w:r>
              <w:rPr>
                <w:rFonts w:ascii="仿宋" w:hAnsi="仿宋" w:eastAsia="仿宋" w:cs="仿宋"/>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UV </w:t>
            </w:r>
            <w:r>
              <w:rPr>
                <w:rFonts w:hint="eastAsia" w:ascii="宋体" w:hAnsi="宋体" w:eastAsia="宋体" w:cs="宋体"/>
                <w:color w:val="000000"/>
                <w:kern w:val="0"/>
                <w:sz w:val="21"/>
                <w:szCs w:val="21"/>
                <w:lang w:val="en-US" w:eastAsia="zh-CN" w:bidi="ar"/>
              </w:rPr>
              <w:t>面漆）</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组合式高效过滤</w:t>
            </w:r>
            <w:r>
              <w:rPr>
                <w:rFonts w:hint="default" w:ascii="Times New Roman" w:hAnsi="Times New Roman" w:eastAsia="宋体" w:cs="Times New Roman"/>
                <w:color w:val="000000"/>
                <w:kern w:val="0"/>
                <w:sz w:val="21"/>
                <w:szCs w:val="21"/>
                <w:lang w:val="en-US" w:eastAsia="zh-CN" w:bidi="ar"/>
              </w:rPr>
              <w:t xml:space="preserve">+RTO </w:t>
            </w:r>
            <w:r>
              <w:rPr>
                <w:rFonts w:hint="eastAsia" w:ascii="宋体" w:hAnsi="宋体" w:eastAsia="宋体" w:cs="宋体"/>
                <w:color w:val="000000"/>
                <w:kern w:val="0"/>
                <w:sz w:val="21"/>
                <w:szCs w:val="21"/>
                <w:lang w:val="en-US" w:eastAsia="zh-CN" w:bidi="ar"/>
              </w:rPr>
              <w:t>装置</w:t>
            </w:r>
          </w:p>
        </w:tc>
        <w:tc>
          <w:tcPr>
            <w:tcW w:w="1314" w:type="dxa"/>
            <w:vMerge w:val="restart"/>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lang w:val="en-US"/>
              </w:rPr>
            </w:pPr>
            <w:r>
              <w:rPr>
                <w:rFonts w:hint="eastAsia"/>
                <w:b w:val="0"/>
                <w:bCs/>
                <w:color w:val="000000"/>
                <w:sz w:val="21"/>
                <w:szCs w:val="21"/>
                <w:lang w:val="en-US" w:eastAsia="zh-CN"/>
              </w:rPr>
              <w:t>2#</w:t>
            </w:r>
          </w:p>
        </w:tc>
        <w:tc>
          <w:tcPr>
            <w:tcW w:w="1142" w:type="dxa"/>
            <w:vMerge w:val="restart"/>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highlight w:val="none"/>
                <w:lang w:val="en-US" w:eastAsia="zh-CN"/>
              </w:rPr>
            </w:pPr>
            <w:r>
              <w:rPr>
                <w:rFonts w:hint="eastAsia"/>
                <w:b w:val="0"/>
                <w:bCs/>
                <w:color w:val="000000"/>
                <w:sz w:val="21"/>
                <w:szCs w:val="21"/>
                <w:highlight w:val="none"/>
                <w:lang w:val="en-US" w:eastAsia="zh-CN"/>
              </w:rPr>
              <w:t>25</w:t>
            </w:r>
          </w:p>
        </w:tc>
        <w:tc>
          <w:tcPr>
            <w:tcW w:w="2497" w:type="dxa"/>
            <w:tcBorders>
              <w:tl2br w:val="nil"/>
              <w:tr2bl w:val="nil"/>
            </w:tcBorders>
            <w:shd w:val="clear" w:color="auto" w:fill="auto"/>
            <w:vAlign w:val="center"/>
          </w:tcPr>
          <w:p>
            <w:pPr>
              <w:pStyle w:val="77"/>
              <w:rPr>
                <w:rFonts w:hint="eastAsia" w:ascii="Times New Roman" w:hAnsi="Times New Roman" w:eastAsia="宋体"/>
                <w:b w:val="0"/>
                <w:bCs/>
                <w:color w:val="000000"/>
                <w:sz w:val="21"/>
                <w:szCs w:val="21"/>
                <w:lang w:eastAsia="zh-CN"/>
              </w:rPr>
            </w:pPr>
            <w:r>
              <w:rPr>
                <w:rFonts w:hint="eastAsia" w:ascii="Times New Roman" w:hAnsi="Times New Roman" w:eastAsia="宋体" w:cs="Times New Roman"/>
                <w:b w:val="0"/>
                <w:bCs/>
                <w:color w:val="000000"/>
                <w:sz w:val="21"/>
                <w:szCs w:val="21"/>
                <w:lang w:val="en-US" w:eastAsia="zh-CN"/>
              </w:rPr>
              <w:t xml:space="preserve">由于 </w:t>
            </w:r>
            <w:r>
              <w:rPr>
                <w:rFonts w:hint="default" w:ascii="Times New Roman" w:hAnsi="Times New Roman" w:eastAsia="宋体" w:cs="Times New Roman"/>
                <w:b w:val="0"/>
                <w:bCs/>
                <w:color w:val="000000"/>
                <w:sz w:val="21"/>
                <w:szCs w:val="21"/>
                <w:lang w:val="en-US" w:eastAsia="zh-CN"/>
              </w:rPr>
              <w:t>UV</w:t>
            </w:r>
            <w:r>
              <w:rPr>
                <w:rFonts w:hint="eastAsia" w:ascii="Times New Roman" w:hAnsi="Times New Roman" w:eastAsia="宋体" w:cs="Times New Roman"/>
                <w:b w:val="0"/>
                <w:bCs/>
                <w:color w:val="000000"/>
                <w:sz w:val="21"/>
                <w:szCs w:val="21"/>
                <w:lang w:val="en-US" w:eastAsia="zh-CN"/>
              </w:rPr>
              <w:t>面漆的粘度很大，在喷漆房内先经水帘柜</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预过滤器处理后，接入聚酯纤维过滤筒处理，再进组合式高效过滤器处理；底漆则在喷漆房内先经水帘柜</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 xml:space="preserve">预过滤器处理后，再进组合式高效过滤器处理；最后一起进入 </w:t>
            </w:r>
            <w:r>
              <w:rPr>
                <w:rFonts w:hint="default" w:ascii="Times New Roman" w:hAnsi="Times New Roman" w:eastAsia="宋体" w:cs="Times New Roman"/>
                <w:b w:val="0"/>
                <w:bCs/>
                <w:color w:val="000000"/>
                <w:sz w:val="21"/>
                <w:szCs w:val="21"/>
                <w:lang w:val="en-US" w:eastAsia="zh-CN"/>
              </w:rPr>
              <w:t xml:space="preserve">RTO </w:t>
            </w:r>
            <w:r>
              <w:rPr>
                <w:rFonts w:hint="eastAsia" w:ascii="Times New Roman" w:hAnsi="Times New Roman" w:eastAsia="宋体" w:cs="Times New Roman"/>
                <w:b w:val="0"/>
                <w:bCs/>
                <w:color w:val="000000"/>
                <w:sz w:val="21"/>
                <w:szCs w:val="21"/>
                <w:lang w:val="en-US" w:eastAsia="zh-CN"/>
              </w:rPr>
              <w:t xml:space="preserve">装置处理后经 </w:t>
            </w:r>
            <w:r>
              <w:rPr>
                <w:rFonts w:hint="default" w:ascii="Times New Roman" w:hAnsi="Times New Roman" w:eastAsia="宋体" w:cs="Times New Roman"/>
                <w:b w:val="0"/>
                <w:bCs/>
                <w:color w:val="000000"/>
                <w:sz w:val="21"/>
                <w:szCs w:val="21"/>
                <w:lang w:val="en-US" w:eastAsia="zh-CN"/>
              </w:rPr>
              <w:t xml:space="preserve">1 </w:t>
            </w:r>
            <w:r>
              <w:rPr>
                <w:rFonts w:hint="eastAsia" w:ascii="Times New Roman" w:hAnsi="Times New Roman" w:eastAsia="宋体" w:cs="Times New Roman"/>
                <w:b w:val="0"/>
                <w:bCs/>
                <w:color w:val="000000"/>
                <w:sz w:val="21"/>
                <w:szCs w:val="21"/>
                <w:lang w:val="en-US" w:eastAsia="zh-CN"/>
              </w:rPr>
              <w:t xml:space="preserve">根 </w:t>
            </w:r>
            <w:r>
              <w:rPr>
                <w:rFonts w:hint="default" w:ascii="Times New Roman" w:hAnsi="Times New Roman" w:eastAsia="宋体" w:cs="Times New Roman"/>
                <w:b w:val="0"/>
                <w:bCs/>
                <w:color w:val="000000"/>
                <w:sz w:val="21"/>
                <w:szCs w:val="21"/>
                <w:lang w:val="en-US" w:eastAsia="zh-CN"/>
              </w:rPr>
              <w:t>25m</w:t>
            </w:r>
            <w:r>
              <w:rPr>
                <w:rFonts w:hint="eastAsia" w:ascii="Times New Roman" w:hAnsi="Times New Roman" w:eastAsia="宋体" w:cs="Times New Roman"/>
                <w:b w:val="0"/>
                <w:bCs/>
                <w:color w:val="000000"/>
                <w:sz w:val="21"/>
                <w:szCs w:val="21"/>
                <w:lang w:val="en-US" w:eastAsia="zh-CN"/>
              </w:rPr>
              <w:t xml:space="preserve">高 </w:t>
            </w:r>
            <w:r>
              <w:rPr>
                <w:rFonts w:hint="default" w:ascii="Times New Roman" w:hAnsi="Times New Roman" w:eastAsia="宋体" w:cs="Times New Roman"/>
                <w:b w:val="0"/>
                <w:bCs/>
                <w:color w:val="000000"/>
                <w:sz w:val="21"/>
                <w:szCs w:val="21"/>
                <w:lang w:val="en-US" w:eastAsia="zh-CN"/>
              </w:rPr>
              <w:t>2#</w:t>
            </w:r>
            <w:r>
              <w:rPr>
                <w:rFonts w:hint="eastAsia" w:ascii="Times New Roman" w:hAnsi="Times New Roman" w:eastAsia="宋体" w:cs="Times New Roman"/>
                <w:b w:val="0"/>
                <w:bCs/>
                <w:color w:val="000000"/>
                <w:sz w:val="21"/>
                <w:szCs w:val="21"/>
                <w:lang w:val="en-US" w:eastAsia="zh-CN"/>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655" w:type="dxa"/>
            <w:vMerge w:val="continue"/>
            <w:tcBorders>
              <w:tl2br w:val="nil"/>
              <w:tr2bl w:val="nil"/>
            </w:tcBorders>
            <w:shd w:val="clear" w:color="auto" w:fill="auto"/>
            <w:vAlign w:val="center"/>
          </w:tcPr>
          <w:p>
            <w:pPr>
              <w:pStyle w:val="77"/>
              <w:rPr>
                <w:rFonts w:ascii="Times New Roman" w:hAnsi="Times New Roman" w:eastAsia="宋体"/>
                <w:b w:val="0"/>
                <w:bCs/>
                <w:color w:val="000000"/>
                <w:sz w:val="21"/>
                <w:szCs w:val="21"/>
              </w:rPr>
            </w:pPr>
          </w:p>
        </w:tc>
        <w:tc>
          <w:tcPr>
            <w:tcW w:w="1200"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流平、烘烤、清洗</w:t>
            </w:r>
          </w:p>
        </w:tc>
        <w:tc>
          <w:tcPr>
            <w:tcW w:w="1440" w:type="dxa"/>
            <w:tcBorders>
              <w:tl2br w:val="nil"/>
              <w:tr2bl w:val="nil"/>
            </w:tcBorders>
            <w:shd w:val="clear" w:color="auto" w:fill="auto"/>
            <w:vAlign w:val="center"/>
          </w:tcPr>
          <w:p>
            <w:pPr>
              <w:pStyle w:val="77"/>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集气罩收集</w:t>
            </w:r>
          </w:p>
        </w:tc>
        <w:tc>
          <w:tcPr>
            <w:tcW w:w="1986" w:type="dxa"/>
            <w:tcBorders>
              <w:tl2br w:val="nil"/>
              <w:tr2bl w:val="nil"/>
            </w:tcBorders>
            <w:shd w:val="clear" w:color="auto" w:fill="auto"/>
            <w:vAlign w:val="center"/>
          </w:tcPr>
          <w:p>
            <w:pPr>
              <w:pStyle w:val="77"/>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预过滤器</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聚酯纤维过滤筒（</w:t>
            </w:r>
            <w:r>
              <w:rPr>
                <w:rFonts w:hint="default" w:ascii="Times New Roman" w:hAnsi="Times New Roman" w:eastAsia="宋体" w:cs="Times New Roman"/>
                <w:b w:val="0"/>
                <w:bCs/>
                <w:color w:val="000000"/>
                <w:sz w:val="21"/>
                <w:szCs w:val="21"/>
                <w:lang w:val="en-US" w:eastAsia="zh-CN"/>
              </w:rPr>
              <w:t xml:space="preserve">UV </w:t>
            </w:r>
            <w:r>
              <w:rPr>
                <w:rFonts w:hint="eastAsia" w:ascii="Times New Roman" w:hAnsi="Times New Roman" w:eastAsia="宋体" w:cs="Times New Roman"/>
                <w:b w:val="0"/>
                <w:bCs/>
                <w:color w:val="000000"/>
                <w:sz w:val="21"/>
                <w:szCs w:val="21"/>
                <w:lang w:val="en-US" w:eastAsia="zh-CN"/>
              </w:rPr>
              <w:t>面漆）</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组合式高效过滤器</w:t>
            </w:r>
            <w:r>
              <w:rPr>
                <w:rFonts w:hint="default" w:ascii="Times New Roman" w:hAnsi="Times New Roman" w:eastAsia="宋体" w:cs="Times New Roman"/>
                <w:b w:val="0"/>
                <w:bCs/>
                <w:color w:val="000000"/>
                <w:sz w:val="21"/>
                <w:szCs w:val="21"/>
                <w:lang w:val="en-US" w:eastAsia="zh-CN"/>
              </w:rPr>
              <w:t xml:space="preserve">+RTO </w:t>
            </w:r>
            <w:r>
              <w:rPr>
                <w:rFonts w:hint="eastAsia" w:ascii="Times New Roman" w:hAnsi="Times New Roman" w:eastAsia="宋体" w:cs="Times New Roman"/>
                <w:b w:val="0"/>
                <w:bCs/>
                <w:color w:val="000000"/>
                <w:sz w:val="21"/>
                <w:szCs w:val="21"/>
                <w:lang w:val="en-US" w:eastAsia="zh-CN"/>
              </w:rPr>
              <w:t>装置</w:t>
            </w:r>
          </w:p>
        </w:tc>
        <w:tc>
          <w:tcPr>
            <w:tcW w:w="1314" w:type="dxa"/>
            <w:vMerge w:val="continue"/>
            <w:tcBorders>
              <w:tl2br w:val="nil"/>
              <w:tr2bl w:val="nil"/>
            </w:tcBorders>
            <w:shd w:val="clear" w:color="auto" w:fill="auto"/>
            <w:vAlign w:val="center"/>
          </w:tcPr>
          <w:p>
            <w:pPr>
              <w:pStyle w:val="77"/>
              <w:rPr>
                <w:rFonts w:hint="eastAsia"/>
                <w:b w:val="0"/>
                <w:bCs/>
                <w:color w:val="000000"/>
                <w:sz w:val="21"/>
                <w:szCs w:val="21"/>
                <w:lang w:val="en-US" w:eastAsia="zh-CN"/>
              </w:rPr>
            </w:pPr>
          </w:p>
        </w:tc>
        <w:tc>
          <w:tcPr>
            <w:tcW w:w="1142" w:type="dxa"/>
            <w:vMerge w:val="continue"/>
            <w:tcBorders>
              <w:tl2br w:val="nil"/>
              <w:tr2bl w:val="nil"/>
            </w:tcBorders>
            <w:shd w:val="clear" w:color="auto" w:fill="auto"/>
            <w:vAlign w:val="center"/>
          </w:tcPr>
          <w:p>
            <w:pPr>
              <w:pStyle w:val="77"/>
              <w:rPr>
                <w:rFonts w:hint="eastAsia"/>
                <w:b w:val="0"/>
                <w:bCs/>
                <w:color w:val="000000"/>
                <w:sz w:val="21"/>
                <w:szCs w:val="21"/>
                <w:highlight w:val="none"/>
                <w:lang w:val="en-US" w:eastAsia="zh-CN"/>
              </w:rPr>
            </w:pPr>
          </w:p>
        </w:tc>
        <w:tc>
          <w:tcPr>
            <w:tcW w:w="2497"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655" w:type="dxa"/>
            <w:vMerge w:val="continue"/>
            <w:tcBorders>
              <w:tl2br w:val="nil"/>
              <w:tr2bl w:val="nil"/>
            </w:tcBorders>
            <w:shd w:val="clear" w:color="auto" w:fill="auto"/>
            <w:vAlign w:val="center"/>
          </w:tcPr>
          <w:p>
            <w:pPr>
              <w:pStyle w:val="77"/>
              <w:rPr>
                <w:rFonts w:ascii="Times New Roman" w:hAnsi="Times New Roman" w:eastAsia="宋体"/>
                <w:b w:val="0"/>
                <w:bCs/>
                <w:color w:val="000000"/>
                <w:sz w:val="21"/>
                <w:szCs w:val="21"/>
              </w:rPr>
            </w:pPr>
          </w:p>
        </w:tc>
        <w:tc>
          <w:tcPr>
            <w:tcW w:w="1200"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调漆、印刷、烘干、洗净液回收</w:t>
            </w:r>
          </w:p>
        </w:tc>
        <w:tc>
          <w:tcPr>
            <w:tcW w:w="1440" w:type="dxa"/>
            <w:tcBorders>
              <w:tl2br w:val="nil"/>
              <w:tr2bl w:val="nil"/>
            </w:tcBorders>
            <w:shd w:val="clear" w:color="auto" w:fill="auto"/>
            <w:vAlign w:val="center"/>
          </w:tcPr>
          <w:p>
            <w:pPr>
              <w:pStyle w:val="77"/>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集气罩收集</w:t>
            </w:r>
          </w:p>
        </w:tc>
        <w:tc>
          <w:tcPr>
            <w:tcW w:w="1986" w:type="dxa"/>
            <w:tcBorders>
              <w:tl2br w:val="nil"/>
              <w:tr2bl w:val="nil"/>
            </w:tcBorders>
            <w:shd w:val="clear" w:color="auto" w:fill="auto"/>
            <w:vAlign w:val="center"/>
          </w:tcPr>
          <w:p>
            <w:pPr>
              <w:pStyle w:val="77"/>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活性炭吸附+水帘柜</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预过滤器</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聚酯纤维过滤筒</w:t>
            </w:r>
            <w:r>
              <w:rPr>
                <w:rFonts w:hint="default" w:ascii="Times New Roman" w:hAnsi="Times New Roman" w:eastAsia="宋体" w:cs="Times New Roman"/>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组合式高效过滤器</w:t>
            </w:r>
            <w:r>
              <w:rPr>
                <w:rFonts w:hint="default" w:ascii="Times New Roman" w:hAnsi="Times New Roman" w:eastAsia="宋体" w:cs="Times New Roman"/>
                <w:b w:val="0"/>
                <w:bCs/>
                <w:color w:val="000000"/>
                <w:sz w:val="21"/>
                <w:szCs w:val="21"/>
                <w:lang w:val="en-US" w:eastAsia="zh-CN"/>
              </w:rPr>
              <w:t xml:space="preserve">+RTO </w:t>
            </w:r>
            <w:r>
              <w:rPr>
                <w:rFonts w:hint="eastAsia" w:ascii="Times New Roman" w:hAnsi="Times New Roman" w:eastAsia="宋体" w:cs="Times New Roman"/>
                <w:b w:val="0"/>
                <w:bCs/>
                <w:color w:val="000000"/>
                <w:sz w:val="21"/>
                <w:szCs w:val="21"/>
                <w:lang w:val="en-US" w:eastAsia="zh-CN"/>
              </w:rPr>
              <w:t>装置</w:t>
            </w:r>
          </w:p>
        </w:tc>
        <w:tc>
          <w:tcPr>
            <w:tcW w:w="1314" w:type="dxa"/>
            <w:vMerge w:val="continue"/>
            <w:tcBorders>
              <w:tl2br w:val="nil"/>
              <w:tr2bl w:val="nil"/>
            </w:tcBorders>
            <w:shd w:val="clear" w:color="auto" w:fill="auto"/>
            <w:vAlign w:val="center"/>
          </w:tcPr>
          <w:p>
            <w:pPr>
              <w:pStyle w:val="77"/>
              <w:rPr>
                <w:rFonts w:hint="eastAsia"/>
                <w:b w:val="0"/>
                <w:bCs/>
                <w:color w:val="000000"/>
                <w:sz w:val="21"/>
                <w:szCs w:val="21"/>
                <w:lang w:val="en-US" w:eastAsia="zh-CN"/>
              </w:rPr>
            </w:pPr>
          </w:p>
        </w:tc>
        <w:tc>
          <w:tcPr>
            <w:tcW w:w="1142" w:type="dxa"/>
            <w:vMerge w:val="continue"/>
            <w:tcBorders>
              <w:tl2br w:val="nil"/>
              <w:tr2bl w:val="nil"/>
            </w:tcBorders>
            <w:shd w:val="clear" w:color="auto" w:fill="auto"/>
            <w:vAlign w:val="center"/>
          </w:tcPr>
          <w:p>
            <w:pPr>
              <w:pStyle w:val="77"/>
              <w:rPr>
                <w:rFonts w:hint="eastAsia"/>
                <w:b w:val="0"/>
                <w:bCs/>
                <w:color w:val="000000"/>
                <w:sz w:val="21"/>
                <w:szCs w:val="21"/>
                <w:highlight w:val="none"/>
                <w:lang w:val="en-US" w:eastAsia="zh-CN"/>
              </w:rPr>
            </w:pPr>
          </w:p>
        </w:tc>
        <w:tc>
          <w:tcPr>
            <w:tcW w:w="2497"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5" w:type="dxa"/>
            <w:vMerge w:val="restart"/>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lang w:val="en-US" w:eastAsia="zh-CN"/>
              </w:rPr>
            </w:pPr>
            <w:r>
              <w:rPr>
                <w:rFonts w:hint="eastAsia"/>
                <w:b w:val="0"/>
                <w:bCs/>
                <w:color w:val="000000"/>
                <w:sz w:val="21"/>
                <w:szCs w:val="21"/>
                <w:lang w:val="en-US" w:eastAsia="zh-CN"/>
              </w:rPr>
              <w:t>无组织废气</w:t>
            </w:r>
          </w:p>
        </w:tc>
        <w:tc>
          <w:tcPr>
            <w:tcW w:w="1200" w:type="dxa"/>
            <w:tcBorders>
              <w:tl2br w:val="nil"/>
              <w:tr2bl w:val="nil"/>
            </w:tcBorders>
            <w:shd w:val="clear" w:color="auto" w:fill="auto"/>
            <w:vAlign w:val="center"/>
          </w:tcPr>
          <w:p>
            <w:pPr>
              <w:pStyle w:val="77"/>
              <w:rPr>
                <w:rFonts w:hint="eastAsia"/>
                <w:b w:val="0"/>
                <w:bCs/>
                <w:color w:val="000000"/>
                <w:sz w:val="21"/>
                <w:szCs w:val="21"/>
                <w:lang w:val="en-US" w:eastAsia="zh-CN"/>
              </w:rPr>
            </w:pPr>
            <w:r>
              <w:rPr>
                <w:rFonts w:hint="eastAsia"/>
                <w:b w:val="0"/>
                <w:bCs/>
                <w:color w:val="000000"/>
                <w:sz w:val="21"/>
                <w:szCs w:val="21"/>
                <w:lang w:val="en-US" w:eastAsia="zh-CN"/>
              </w:rPr>
              <w:t>车间未</w:t>
            </w:r>
          </w:p>
          <w:p>
            <w:pPr>
              <w:pStyle w:val="77"/>
              <w:rPr>
                <w:rFonts w:hint="default"/>
                <w:b w:val="0"/>
                <w:bCs/>
                <w:color w:val="000000"/>
                <w:sz w:val="21"/>
                <w:szCs w:val="21"/>
                <w:lang w:val="en-US" w:eastAsia="zh-CN"/>
              </w:rPr>
            </w:pPr>
            <w:r>
              <w:rPr>
                <w:rFonts w:hint="eastAsia"/>
                <w:b w:val="0"/>
                <w:bCs/>
                <w:color w:val="000000"/>
                <w:sz w:val="21"/>
                <w:szCs w:val="21"/>
                <w:lang w:val="en-US" w:eastAsia="zh-CN"/>
              </w:rPr>
              <w:t>收集、粉碎、机加工油雾</w:t>
            </w:r>
          </w:p>
        </w:tc>
        <w:tc>
          <w:tcPr>
            <w:tcW w:w="1440"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c>
          <w:tcPr>
            <w:tcW w:w="1986" w:type="dxa"/>
            <w:tcBorders>
              <w:tl2br w:val="nil"/>
              <w:tr2bl w:val="nil"/>
            </w:tcBorders>
            <w:shd w:val="clear" w:color="auto" w:fill="auto"/>
            <w:vAlign w:val="center"/>
          </w:tcPr>
          <w:p>
            <w:pPr>
              <w:pStyle w:val="77"/>
              <w:rPr>
                <w:rFonts w:hint="default" w:ascii="Times New Roman" w:hAnsi="Times New Roman" w:eastAsia="宋体"/>
                <w:b w:val="0"/>
                <w:bCs/>
                <w:color w:val="000000"/>
                <w:sz w:val="21"/>
                <w:szCs w:val="21"/>
                <w:lang w:val="en-US" w:eastAsia="zh-CN"/>
              </w:rPr>
            </w:pPr>
            <w:r>
              <w:rPr>
                <w:rFonts w:hint="eastAsia"/>
                <w:b w:val="0"/>
                <w:bCs/>
                <w:color w:val="000000"/>
                <w:sz w:val="21"/>
                <w:szCs w:val="21"/>
                <w:lang w:val="en-US" w:eastAsia="zh-CN"/>
              </w:rPr>
              <w:t>车间通风</w:t>
            </w:r>
          </w:p>
        </w:tc>
        <w:tc>
          <w:tcPr>
            <w:tcW w:w="1314"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c>
          <w:tcPr>
            <w:tcW w:w="1142" w:type="dxa"/>
            <w:tcBorders>
              <w:tl2br w:val="nil"/>
              <w:tr2bl w:val="nil"/>
            </w:tcBorders>
            <w:shd w:val="clear" w:color="auto" w:fill="auto"/>
            <w:vAlign w:val="center"/>
          </w:tcPr>
          <w:p>
            <w:pPr>
              <w:pStyle w:val="77"/>
              <w:rPr>
                <w:rFonts w:hint="default"/>
                <w:b w:val="0"/>
                <w:bCs/>
                <w:color w:val="000000"/>
                <w:sz w:val="21"/>
                <w:szCs w:val="21"/>
                <w:highlight w:val="none"/>
                <w:lang w:val="en-US" w:eastAsia="zh-CN"/>
              </w:rPr>
            </w:pPr>
            <w:r>
              <w:rPr>
                <w:rFonts w:hint="eastAsia"/>
                <w:b w:val="0"/>
                <w:bCs/>
                <w:color w:val="000000"/>
                <w:sz w:val="21"/>
                <w:szCs w:val="21"/>
                <w:highlight w:val="none"/>
                <w:lang w:val="en-US" w:eastAsia="zh-CN"/>
              </w:rPr>
              <w:t>/</w:t>
            </w:r>
          </w:p>
        </w:tc>
        <w:tc>
          <w:tcPr>
            <w:tcW w:w="2497"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tcBorders>
              <w:tl2br w:val="nil"/>
              <w:tr2bl w:val="nil"/>
            </w:tcBorders>
            <w:shd w:val="clear" w:color="auto" w:fill="auto"/>
            <w:vAlign w:val="center"/>
          </w:tcPr>
          <w:p>
            <w:pPr>
              <w:pStyle w:val="77"/>
              <w:rPr>
                <w:rFonts w:hint="eastAsia"/>
                <w:b w:val="0"/>
                <w:bCs/>
                <w:color w:val="000000"/>
                <w:sz w:val="21"/>
                <w:szCs w:val="21"/>
                <w:lang w:val="en-US" w:eastAsia="zh-CN"/>
              </w:rPr>
            </w:pPr>
          </w:p>
        </w:tc>
        <w:tc>
          <w:tcPr>
            <w:tcW w:w="1200"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危废仓库</w:t>
            </w:r>
          </w:p>
        </w:tc>
        <w:tc>
          <w:tcPr>
            <w:tcW w:w="1440"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集气罩收集</w:t>
            </w:r>
          </w:p>
        </w:tc>
        <w:tc>
          <w:tcPr>
            <w:tcW w:w="1986"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活性炭吸附</w:t>
            </w:r>
          </w:p>
        </w:tc>
        <w:tc>
          <w:tcPr>
            <w:tcW w:w="1314"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w:t>
            </w:r>
          </w:p>
        </w:tc>
        <w:tc>
          <w:tcPr>
            <w:tcW w:w="1142" w:type="dxa"/>
            <w:tcBorders>
              <w:tl2br w:val="nil"/>
              <w:tr2bl w:val="nil"/>
            </w:tcBorders>
            <w:shd w:val="clear" w:color="auto" w:fill="auto"/>
            <w:vAlign w:val="center"/>
          </w:tcPr>
          <w:p>
            <w:pPr>
              <w:pStyle w:val="77"/>
              <w:rPr>
                <w:rFonts w:hint="default"/>
                <w:b w:val="0"/>
                <w:bCs/>
                <w:color w:val="000000"/>
                <w:sz w:val="21"/>
                <w:szCs w:val="21"/>
                <w:highlight w:val="none"/>
                <w:lang w:val="en-US" w:eastAsia="zh-CN"/>
              </w:rPr>
            </w:pPr>
            <w:r>
              <w:rPr>
                <w:rFonts w:hint="eastAsia"/>
                <w:b w:val="0"/>
                <w:bCs/>
                <w:color w:val="000000"/>
                <w:sz w:val="21"/>
                <w:szCs w:val="21"/>
                <w:highlight w:val="none"/>
                <w:lang w:val="en-US" w:eastAsia="zh-CN"/>
              </w:rPr>
              <w:t>/</w:t>
            </w:r>
          </w:p>
        </w:tc>
        <w:tc>
          <w:tcPr>
            <w:tcW w:w="2497" w:type="dxa"/>
            <w:tcBorders>
              <w:tl2br w:val="nil"/>
              <w:tr2bl w:val="nil"/>
            </w:tcBorders>
            <w:shd w:val="clear" w:color="auto" w:fill="auto"/>
            <w:vAlign w:val="center"/>
          </w:tcPr>
          <w:p>
            <w:pPr>
              <w:pStyle w:val="77"/>
              <w:rPr>
                <w:rFonts w:hint="default"/>
                <w:b w:val="0"/>
                <w:bCs/>
                <w:color w:val="000000"/>
                <w:sz w:val="21"/>
                <w:szCs w:val="21"/>
                <w:lang w:val="en-US" w:eastAsia="zh-CN"/>
              </w:rPr>
            </w:pPr>
            <w:r>
              <w:rPr>
                <w:rFonts w:hint="eastAsia"/>
                <w:b w:val="0"/>
                <w:bCs/>
                <w:color w:val="000000"/>
                <w:sz w:val="21"/>
                <w:szCs w:val="21"/>
                <w:lang w:val="en-US" w:eastAsia="zh-CN"/>
              </w:rPr>
              <w:t>危废仓库新增一套活性炭处理设施，处理后无组织</w:t>
            </w:r>
            <w:bookmarkStart w:id="245" w:name="_GoBack"/>
            <w:bookmarkEnd w:id="245"/>
            <w:r>
              <w:rPr>
                <w:rFonts w:hint="eastAsia"/>
                <w:b w:val="0"/>
                <w:bCs/>
                <w:color w:val="000000"/>
                <w:sz w:val="21"/>
                <w:szCs w:val="21"/>
                <w:lang w:val="en-US" w:eastAsia="zh-CN"/>
              </w:rPr>
              <w:t>排放</w:t>
            </w:r>
          </w:p>
        </w:tc>
      </w:tr>
    </w:tbl>
    <w:p>
      <w:pPr>
        <w:jc w:val="both"/>
        <w:rPr>
          <w:rFonts w:hint="eastAsia" w:ascii="Times New Roman" w:hAnsi="Times New Roman" w:eastAsia="宋体" w:cs="Times New Roman"/>
          <w:color w:val="auto"/>
          <w:sz w:val="24"/>
          <w:highlight w:val="none"/>
          <w:lang w:val="en-US" w:eastAsia="zh-CN"/>
        </w:rPr>
      </w:pPr>
    </w:p>
    <w:p>
      <w:pPr>
        <w:jc w:val="both"/>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drawing>
          <wp:inline distT="0" distB="0" distL="114300" distR="114300">
            <wp:extent cx="2629535" cy="1972945"/>
            <wp:effectExtent l="0" t="0" r="18415" b="8255"/>
            <wp:docPr id="11" name="图片 11" descr="beb32c7179efce17c7bb13267ed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eb32c7179efce17c7bb13267ed3919"/>
                    <pic:cNvPicPr>
                      <a:picLocks noChangeAspect="1"/>
                    </pic:cNvPicPr>
                  </pic:nvPicPr>
                  <pic:blipFill>
                    <a:blip r:embed="rId20"/>
                    <a:stretch>
                      <a:fillRect/>
                    </a:stretch>
                  </pic:blipFill>
                  <pic:spPr>
                    <a:xfrm>
                      <a:off x="0" y="0"/>
                      <a:ext cx="2629535" cy="1972945"/>
                    </a:xfrm>
                    <a:prstGeom prst="rect">
                      <a:avLst/>
                    </a:prstGeom>
                  </pic:spPr>
                </pic:pic>
              </a:graphicData>
            </a:graphic>
          </wp:inline>
        </w:drawing>
      </w:r>
      <w:r>
        <w:rPr>
          <w:rFonts w:hint="eastAsia" w:ascii="Times New Roman" w:hAnsi="Times New Roman" w:eastAsia="宋体" w:cs="Times New Roman"/>
          <w:color w:val="auto"/>
          <w:sz w:val="24"/>
          <w:highlight w:val="none"/>
          <w:lang w:val="en-US" w:eastAsia="zh-CN"/>
        </w:rPr>
        <w:drawing>
          <wp:inline distT="0" distB="0" distL="114300" distR="114300">
            <wp:extent cx="2621280" cy="1966595"/>
            <wp:effectExtent l="0" t="0" r="7620" b="14605"/>
            <wp:docPr id="19" name="图片 19" descr="274d82bd2f4d7e46de354fb8cfc6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4d82bd2f4d7e46de354fb8cfc6d13"/>
                    <pic:cNvPicPr>
                      <a:picLocks noChangeAspect="1"/>
                    </pic:cNvPicPr>
                  </pic:nvPicPr>
                  <pic:blipFill>
                    <a:blip r:embed="rId21"/>
                    <a:stretch>
                      <a:fillRect/>
                    </a:stretch>
                  </pic:blipFill>
                  <pic:spPr>
                    <a:xfrm>
                      <a:off x="0" y="0"/>
                      <a:ext cx="2621280" cy="1966595"/>
                    </a:xfrm>
                    <a:prstGeom prst="rect">
                      <a:avLst/>
                    </a:prstGeom>
                  </pic:spPr>
                </pic:pic>
              </a:graphicData>
            </a:graphic>
          </wp:inline>
        </w:drawing>
      </w:r>
    </w:p>
    <w:p>
      <w:pPr>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图4-</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 xml:space="preserve"> 废气治理设施图</w:t>
      </w:r>
    </w:p>
    <w:p>
      <w:pPr>
        <w:pStyle w:val="4"/>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0" w:firstLineChars="0"/>
        <w:jc w:val="left"/>
        <w:textAlignment w:val="auto"/>
        <w:outlineLvl w:val="1"/>
      </w:pPr>
      <w:r>
        <w:rPr>
          <w:sz w:val="21"/>
        </w:rPr>
        <mc:AlternateContent>
          <mc:Choice Requires="wps">
            <w:drawing>
              <wp:anchor distT="0" distB="0" distL="114300" distR="114300" simplePos="0" relativeHeight="251664384" behindDoc="0" locked="0" layoutInCell="1" allowOverlap="1">
                <wp:simplePos x="0" y="0"/>
                <wp:positionH relativeFrom="column">
                  <wp:posOffset>2767965</wp:posOffset>
                </wp:positionH>
                <wp:positionV relativeFrom="paragraph">
                  <wp:posOffset>775970</wp:posOffset>
                </wp:positionV>
                <wp:extent cx="190500" cy="200025"/>
                <wp:effectExtent l="12700" t="12700" r="25400" b="15875"/>
                <wp:wrapNone/>
                <wp:docPr id="26" name="同心圆 26"/>
                <wp:cNvGraphicFramePr/>
                <a:graphic xmlns:a="http://schemas.openxmlformats.org/drawingml/2006/main">
                  <a:graphicData uri="http://schemas.microsoft.com/office/word/2010/wordprocessingShape">
                    <wps:wsp>
                      <wps:cNvSpPr/>
                      <wps:spPr>
                        <a:xfrm>
                          <a:off x="0" y="0"/>
                          <a:ext cx="190500" cy="2000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17.95pt;margin-top:61.1pt;height:15.75pt;width:15pt;z-index:251664384;v-text-anchor:middle;mso-width-relative:page;mso-height-relative:page;" filled="f" stroked="t" coordsize="21600,21600" o:gfxdata="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RM81dYAAAALAQAADwAAAAAAAAABACAAAAAiAAAAZHJzL2Rvd25yZXYueG1sUEsBAhQAFAAAAAgA&#10;h07iQBSbdjJgAgAAuQQAAA4AAAAAAAAAAQAgAAAAJQEAAGRycy9lMm9Eb2MueG1sUEsFBgAAAAAG&#10;AAYAWQEAAPcFAAAAAA==&#10;" adj="5400">
                <v:fill on="f" focussize="0,0"/>
                <v:stroke weight="2pt" color="#000000 [3213]" joinstyle="round"/>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4749165</wp:posOffset>
                </wp:positionH>
                <wp:positionV relativeFrom="paragraph">
                  <wp:posOffset>385445</wp:posOffset>
                </wp:positionV>
                <wp:extent cx="190500" cy="200025"/>
                <wp:effectExtent l="12700" t="12700" r="25400" b="15875"/>
                <wp:wrapNone/>
                <wp:docPr id="27" name="同心圆 27"/>
                <wp:cNvGraphicFramePr/>
                <a:graphic xmlns:a="http://schemas.openxmlformats.org/drawingml/2006/main">
                  <a:graphicData uri="http://schemas.microsoft.com/office/word/2010/wordprocessingShape">
                    <wps:wsp>
                      <wps:cNvSpPr/>
                      <wps:spPr>
                        <a:xfrm>
                          <a:off x="0" y="0"/>
                          <a:ext cx="190500" cy="2000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73.95pt;margin-top:30.35pt;height:15.75pt;width:15pt;z-index:251665408;v-text-anchor:middle;mso-width-relative:page;mso-height-relative:page;" filled="f" stroked="t" coordsize="21600,21600" o:gfxdata="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PAX/9YAAAAJAQAADwAAAAAAAAABACAAAAAiAAAAZHJzL2Rvd25yZXYueG1sUEsBAhQAFAAAAAgA&#10;h07iQPIjcENgAgAAuQQAAA4AAAAAAAAAAQAgAAAAJQEAAGRycy9lMm9Eb2MueG1sUEsFBgAAAAAG&#10;AAYAWQEAAPcFAAAAAA==&#10;" adj="5400">
                <v:fill on="f" focussize="0,0"/>
                <v:stroke weight="2pt" color="#000000 [3213]" joinstyle="round"/>
                <v:imagedata o:title=""/>
                <o:lock v:ext="edit" aspectratio="f"/>
              </v:shape>
            </w:pict>
          </mc:Fallback>
        </mc:AlternateContent>
      </w:r>
      <w:r>
        <w:drawing>
          <wp:inline distT="0" distB="0" distL="114300" distR="114300">
            <wp:extent cx="5273040" cy="1092835"/>
            <wp:effectExtent l="0" t="0" r="3810" b="1206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2"/>
                    <a:stretch>
                      <a:fillRect/>
                    </a:stretch>
                  </pic:blipFill>
                  <pic:spPr>
                    <a:xfrm>
                      <a:off x="0" y="0"/>
                      <a:ext cx="5273040" cy="1092835"/>
                    </a:xfrm>
                    <a:prstGeom prst="rect">
                      <a:avLst/>
                    </a:prstGeom>
                    <a:noFill/>
                    <a:ln>
                      <a:noFill/>
                    </a:ln>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4796790</wp:posOffset>
                </wp:positionH>
                <wp:positionV relativeFrom="paragraph">
                  <wp:posOffset>536575</wp:posOffset>
                </wp:positionV>
                <wp:extent cx="190500" cy="200025"/>
                <wp:effectExtent l="12700" t="12700" r="25400" b="15875"/>
                <wp:wrapNone/>
                <wp:docPr id="25" name="同心圆 25"/>
                <wp:cNvGraphicFramePr/>
                <a:graphic xmlns:a="http://schemas.openxmlformats.org/drawingml/2006/main">
                  <a:graphicData uri="http://schemas.microsoft.com/office/word/2010/wordprocessingShape">
                    <wps:wsp>
                      <wps:cNvSpPr/>
                      <wps:spPr>
                        <a:xfrm>
                          <a:off x="0" y="0"/>
                          <a:ext cx="190500" cy="2000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77.7pt;margin-top:42.25pt;height:15.75pt;width:15pt;z-index:251661312;v-text-anchor:middle;mso-width-relative:page;mso-height-relative:page;" filled="f" stroked="t" coordsize="21600,21600" o:gfxdata="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hx&#10;ssnWAAAACgEAAA8AAAAAAAAAAQAgAAAAIgAAAGRycy9kb3ducmV2LnhtbFBLAQIUABQAAAAIAIdO&#10;4kA+Un2hXgIAALkEAAAOAAAAAAAAAAEAIAAAACUBAABkcnMvZTJvRG9jLnhtbFBLBQYAAAAABgAG&#10;AFkBAAD1BQAAAAA=&#10;" adj="5400">
                <v:fill on="f" focussize="0,0"/>
                <v:stroke weight="2pt" color="#000000 [3213]" joinstyle="round"/>
                <v:imagedata o:title=""/>
                <o:lock v:ext="edit" aspectratio="f"/>
              </v:shape>
            </w:pict>
          </mc:Fallback>
        </mc:AlternateContent>
      </w:r>
      <w:r>
        <w:drawing>
          <wp:inline distT="0" distB="0" distL="114300" distR="114300">
            <wp:extent cx="5272405" cy="2151380"/>
            <wp:effectExtent l="0" t="0" r="4445" b="127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3"/>
                    <a:stretch>
                      <a:fillRect/>
                    </a:stretch>
                  </pic:blipFill>
                  <pic:spPr>
                    <a:xfrm>
                      <a:off x="0" y="0"/>
                      <a:ext cx="5272405" cy="2151380"/>
                    </a:xfrm>
                    <a:prstGeom prst="rect">
                      <a:avLst/>
                    </a:prstGeom>
                    <a:noFill/>
                    <a:ln>
                      <a:noFill/>
                    </a:ln>
                  </pic:spPr>
                </pic:pic>
              </a:graphicData>
            </a:graphic>
          </wp:inline>
        </w:drawing>
      </w:r>
    </w:p>
    <w:p>
      <w:pPr>
        <w:rPr>
          <w:rFonts w:hint="default" w:eastAsia="宋体"/>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4711065</wp:posOffset>
                </wp:positionH>
                <wp:positionV relativeFrom="paragraph">
                  <wp:posOffset>31750</wp:posOffset>
                </wp:positionV>
                <wp:extent cx="190500" cy="200025"/>
                <wp:effectExtent l="12700" t="12700" r="25400" b="15875"/>
                <wp:wrapNone/>
                <wp:docPr id="13" name="同心圆 13"/>
                <wp:cNvGraphicFramePr/>
                <a:graphic xmlns:a="http://schemas.openxmlformats.org/drawingml/2006/main">
                  <a:graphicData uri="http://schemas.microsoft.com/office/word/2010/wordprocessingShape">
                    <wps:wsp>
                      <wps:cNvSpPr/>
                      <wps:spPr>
                        <a:xfrm>
                          <a:off x="5604510" y="5993765"/>
                          <a:ext cx="190500" cy="2000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70.95pt;margin-top:2.5pt;height:15.75pt;width:15pt;z-index:251659264;v-text-anchor:middle;mso-width-relative:page;mso-height-relative:page;" filled="f" stroked="t" coordsize="21600,21600" o:gfxdata="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wPtqdUAAAAIAQAADwAAAAAAAAABACAAAAAiAAAAZHJzL2Rvd25yZXYueG1s&#10;UEsBAhQAFAAAAAgAh07iQIs5VEVtAgAAxQQAAA4AAAAAAAAAAQAgAAAAJAEAAGRycy9lMm9Eb2Mu&#10;eG1sUEsFBgAAAAAGAAYAWQEAAAMGAAAAAA==&#10;" adj="5400">
                <v:fill on="f" focussize="0,0"/>
                <v:stroke weight="2pt" color="#000000 [3213]" joinstyle="round"/>
                <v:imagedata o:title=""/>
                <o:lock v:ext="edit" aspectratio="f"/>
              </v:shape>
            </w:pict>
          </mc:Fallback>
        </mc:AlternateContent>
      </w:r>
      <w:r>
        <w:rPr>
          <w:rFonts w:hint="eastAsia"/>
          <w:lang w:val="en-US" w:eastAsia="zh-CN"/>
        </w:rPr>
        <w:t xml:space="preserve">                                                            采样点位：</w:t>
      </w:r>
    </w:p>
    <w:p>
      <w:pPr>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图4-</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 xml:space="preserve"> 废气</w:t>
      </w:r>
      <w:r>
        <w:rPr>
          <w:rFonts w:hint="eastAsia" w:cs="Times New Roman"/>
          <w:color w:val="auto"/>
          <w:sz w:val="24"/>
          <w:highlight w:val="none"/>
          <w:lang w:val="en-US" w:eastAsia="zh-CN"/>
        </w:rPr>
        <w:t>收集处理流程</w:t>
      </w:r>
      <w:r>
        <w:rPr>
          <w:rFonts w:hint="eastAsia" w:ascii="Times New Roman" w:hAnsi="Times New Roman" w:eastAsia="宋体" w:cs="Times New Roman"/>
          <w:color w:val="auto"/>
          <w:sz w:val="24"/>
          <w:highlight w:val="none"/>
          <w:lang w:val="en-US" w:eastAsia="zh-CN"/>
        </w:rPr>
        <w:t>图</w:t>
      </w:r>
    </w:p>
    <w:p>
      <w:pPr>
        <w:pStyle w:val="4"/>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rightChars="0" w:firstLine="0" w:firstLineChars="0"/>
        <w:jc w:val="left"/>
        <w:textAlignment w:val="auto"/>
        <w:outlineLvl w:val="1"/>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4.1.3 固体废弃物排放及防治措施</w:t>
      </w:r>
      <w:bookmarkEnd w:id="89"/>
      <w:bookmarkEnd w:id="90"/>
      <w:bookmarkEnd w:id="91"/>
      <w:bookmarkEnd w:id="92"/>
    </w:p>
    <w:p>
      <w:pPr>
        <w:pStyle w:val="22"/>
        <w:spacing w:line="360" w:lineRule="auto"/>
        <w:ind w:left="0" w:firstLine="480" w:firstLineChars="200"/>
        <w:rPr>
          <w:rFonts w:hint="eastAsia" w:ascii="Times New Roman" w:hAnsi="Times New Roman" w:eastAsia="宋体"/>
          <w:color w:val="000000" w:themeColor="text1"/>
          <w:sz w:val="24"/>
          <w:szCs w:val="24"/>
          <w:highlight w:val="none"/>
          <w14:textFill>
            <w14:solidFill>
              <w14:schemeClr w14:val="tx1"/>
            </w14:solidFill>
          </w14:textFill>
        </w:rPr>
      </w:pPr>
      <w:bookmarkStart w:id="93" w:name="OLE_LINK31"/>
      <w:r>
        <w:rPr>
          <w:rFonts w:hint="eastAsia"/>
          <w:color w:val="auto"/>
          <w:sz w:val="24"/>
          <w:szCs w:val="24"/>
          <w:lang w:val="en-US" w:eastAsia="zh-CN"/>
        </w:rPr>
        <w:t>本项目设有1处</w:t>
      </w:r>
      <w:r>
        <w:rPr>
          <w:rFonts w:hint="eastAsia"/>
          <w:color w:val="auto"/>
          <w:sz w:val="24"/>
          <w:szCs w:val="24"/>
          <w:highlight w:val="none"/>
          <w:lang w:val="en-US" w:eastAsia="zh-CN"/>
        </w:rPr>
        <w:t>危险废物仓库，位于厂区西北角，面积为80m</w:t>
      </w:r>
      <w:r>
        <w:rPr>
          <w:rFonts w:hint="eastAsia"/>
          <w:color w:val="auto"/>
          <w:sz w:val="24"/>
          <w:szCs w:val="24"/>
          <w:highlight w:val="none"/>
          <w:vertAlign w:val="superscript"/>
          <w:lang w:val="en-US" w:eastAsia="zh-CN"/>
        </w:rPr>
        <w:t>2</w:t>
      </w:r>
      <w:r>
        <w:rPr>
          <w:rFonts w:hint="eastAsia" w:ascii="Times New Roman" w:hAnsi="Times New Roman" w:eastAsia="宋体"/>
          <w:color w:val="auto"/>
          <w:sz w:val="24"/>
          <w:szCs w:val="24"/>
          <w:vertAlign w:val="baseline"/>
          <w:lang w:val="en-US" w:eastAsia="zh-CN"/>
        </w:rPr>
        <w:t>，</w:t>
      </w:r>
      <w:r>
        <w:rPr>
          <w:rFonts w:hint="eastAsia" w:ascii="Times New Roman" w:hAnsi="Times New Roman" w:eastAsia="宋体"/>
          <w:color w:val="auto"/>
          <w:sz w:val="24"/>
          <w:szCs w:val="24"/>
        </w:rPr>
        <w:t>地面基础及内墙采用防水混凝土，防止雨水进入产生二次污染。</w:t>
      </w:r>
      <w:r>
        <w:rPr>
          <w:rFonts w:hint="eastAsia"/>
          <w:color w:val="auto"/>
          <w:sz w:val="24"/>
          <w:szCs w:val="24"/>
          <w:lang w:val="en-US" w:eastAsia="zh-CN"/>
        </w:rPr>
        <w:t>危废暂存场所增设一套一级活性炭废气处理设施用于收集处理挥发性有机物，处理后直接排放。</w:t>
      </w:r>
      <w:r>
        <w:rPr>
          <w:rFonts w:hint="eastAsia" w:ascii="Times New Roman" w:hAnsi="Times New Roman" w:eastAsia="宋体"/>
          <w:color w:val="auto"/>
          <w:sz w:val="24"/>
          <w:szCs w:val="24"/>
        </w:rPr>
        <w:t>各废弃物按类别和性质分区</w:t>
      </w:r>
      <w:r>
        <w:rPr>
          <w:rFonts w:hint="eastAsia" w:ascii="Times New Roman" w:hAnsi="Times New Roman" w:eastAsia="宋体"/>
          <w:color w:val="000000" w:themeColor="text1"/>
          <w:sz w:val="24"/>
          <w:szCs w:val="24"/>
          <w:highlight w:val="none"/>
          <w14:textFill>
            <w14:solidFill>
              <w14:schemeClr w14:val="tx1"/>
            </w14:solidFill>
          </w14:textFill>
        </w:rPr>
        <w:t>堆放。危废储存于室内，堆场地面已做</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环氧地坪</w:t>
      </w:r>
      <w:r>
        <w:rPr>
          <w:rFonts w:hint="eastAsia" w:ascii="Times New Roman" w:hAnsi="Times New Roman" w:eastAsia="宋体"/>
          <w:color w:val="000000" w:themeColor="text1"/>
          <w:sz w:val="24"/>
          <w:szCs w:val="24"/>
          <w:highlight w:val="none"/>
          <w14:textFill>
            <w14:solidFill>
              <w14:schemeClr w14:val="tx1"/>
            </w14:solidFill>
          </w14:textFill>
        </w:rPr>
        <w:t>防渗处理，各类危废分区堆放，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并已贴好相应的危废标识牌，</w:t>
      </w:r>
      <w:r>
        <w:rPr>
          <w:rFonts w:hint="eastAsia" w:ascii="Times New Roman" w:hAnsi="Times New Roman" w:eastAsia="宋体"/>
          <w:color w:val="000000" w:themeColor="text1"/>
          <w:sz w:val="24"/>
          <w:szCs w:val="24"/>
          <w:highlight w:val="none"/>
          <w14:textFill>
            <w14:solidFill>
              <w14:schemeClr w14:val="tx1"/>
            </w14:solidFill>
          </w14:textFill>
        </w:rPr>
        <w:t>定期转移至有资质单位进行处理，危险废物储存符合《危险废物贮存污染控制标准》（GB18597-2001）（2013年修订）中的相关标准。</w:t>
      </w:r>
    </w:p>
    <w:p>
      <w:pPr>
        <w:pStyle w:val="22"/>
        <w:spacing w:line="360" w:lineRule="auto"/>
        <w:ind w:lef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Cs/>
          <w:color w:val="auto"/>
          <w:kern w:val="2"/>
          <w:sz w:val="24"/>
          <w:szCs w:val="24"/>
          <w:highlight w:val="none"/>
          <w:lang w:val="en-US" w:eastAsia="zh-CN" w:bidi="ar-SA"/>
        </w:rPr>
        <w:t>企业现实际设有</w:t>
      </w:r>
      <w:r>
        <w:rPr>
          <w:rFonts w:hint="default" w:ascii="Times New Roman" w:hAnsi="Times New Roman" w:eastAsia="宋体" w:cs="Times New Roman"/>
          <w:bCs/>
          <w:color w:val="auto"/>
          <w:kern w:val="2"/>
          <w:sz w:val="24"/>
          <w:szCs w:val="24"/>
          <w:highlight w:val="none"/>
          <w:lang w:val="en-US" w:eastAsia="zh-CN" w:bidi="ar-SA"/>
        </w:rPr>
        <w:t>1</w:t>
      </w:r>
      <w:r>
        <w:rPr>
          <w:rFonts w:hint="eastAsia" w:ascii="Times New Roman" w:hAnsi="Times New Roman" w:eastAsia="宋体" w:cs="Times New Roman"/>
          <w:bCs/>
          <w:color w:val="auto"/>
          <w:kern w:val="2"/>
          <w:sz w:val="24"/>
          <w:szCs w:val="24"/>
          <w:highlight w:val="none"/>
          <w:lang w:val="en-US" w:eastAsia="zh-CN" w:bidi="ar-SA"/>
        </w:rPr>
        <w:t>处一般固废暂存场所，面积共</w:t>
      </w:r>
      <w:r>
        <w:rPr>
          <w:rFonts w:hint="default" w:ascii="Times New Roman" w:hAnsi="Times New Roman" w:eastAsia="宋体" w:cs="Times New Roman"/>
          <w:bCs/>
          <w:color w:val="auto"/>
          <w:kern w:val="2"/>
          <w:sz w:val="24"/>
          <w:szCs w:val="24"/>
          <w:highlight w:val="none"/>
          <w:lang w:val="en-US" w:eastAsia="zh-CN" w:bidi="ar-SA"/>
        </w:rPr>
        <w:t>39.89m</w:t>
      </w:r>
      <w:r>
        <w:rPr>
          <w:rFonts w:hint="default" w:ascii="Times New Roman" w:hAnsi="Times New Roman" w:eastAsia="宋体" w:cs="Times New Roman"/>
          <w:bCs/>
          <w:color w:val="auto"/>
          <w:kern w:val="2"/>
          <w:sz w:val="24"/>
          <w:szCs w:val="24"/>
          <w:highlight w:val="none"/>
          <w:vertAlign w:val="superscript"/>
          <w:lang w:val="en-US" w:eastAsia="zh-CN" w:bidi="ar-SA"/>
        </w:rPr>
        <w:t>2</w:t>
      </w:r>
      <w:r>
        <w:rPr>
          <w:rFonts w:hint="eastAsia" w:ascii="Times New Roman" w:hAnsi="Times New Roman" w:eastAsia="宋体" w:cs="Times New Roman"/>
          <w:bCs/>
          <w:color w:val="auto"/>
          <w:kern w:val="2"/>
          <w:sz w:val="24"/>
          <w:szCs w:val="24"/>
          <w:highlight w:val="none"/>
          <w:lang w:val="en-US" w:eastAsia="zh-CN" w:bidi="ar-SA"/>
        </w:rPr>
        <w:t>，一般工业固废在</w:t>
      </w:r>
      <w:r>
        <w:rPr>
          <w:rFonts w:hint="eastAsia" w:ascii="Times New Roman" w:hAnsi="Times New Roman" w:eastAsia="宋体" w:cs="Times New Roman"/>
          <w:color w:val="auto"/>
          <w:sz w:val="24"/>
          <w:szCs w:val="24"/>
          <w:lang w:val="en-US" w:eastAsia="zh-CN"/>
        </w:rPr>
        <w:t>厂区的贮存过程能够满足防渗漏、防雨淋、防扬尘等环境保护要求。</w:t>
      </w:r>
    </w:p>
    <w:bookmarkEnd w:id="93"/>
    <w:p>
      <w:pPr>
        <w:pStyle w:val="22"/>
        <w:spacing w:line="360" w:lineRule="auto"/>
        <w:ind w:lef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本项目产生的固体废弃物主要为：为生活垃圾、一般固废和危险废物。</w:t>
      </w:r>
    </w:p>
    <w:p>
      <w:pPr>
        <w:pStyle w:val="22"/>
        <w:spacing w:line="360" w:lineRule="auto"/>
        <w:ind w:left="0" w:firstLine="480" w:firstLineChars="200"/>
        <w:rPr>
          <w:rFonts w:hint="eastAsia"/>
          <w:color w:val="auto"/>
          <w:sz w:val="24"/>
          <w:szCs w:val="24"/>
          <w:lang w:val="en-US" w:eastAsia="zh-CN"/>
        </w:rPr>
      </w:pPr>
      <w:r>
        <w:rPr>
          <w:rFonts w:hint="eastAsia"/>
          <w:color w:val="auto"/>
          <w:sz w:val="24"/>
          <w:szCs w:val="24"/>
          <w:lang w:val="en-US" w:eastAsia="zh-CN"/>
        </w:rPr>
        <w:t xml:space="preserve">本项目原环评中未识别废灯管，主要来源照明等环节；废电池，主要来源叉车等搬运设备。根据建设单位提供的材料，废灯管产生量约 </w:t>
      </w:r>
      <w:r>
        <w:rPr>
          <w:rFonts w:hint="default"/>
          <w:color w:val="auto"/>
          <w:sz w:val="24"/>
          <w:szCs w:val="24"/>
          <w:lang w:val="en-US" w:eastAsia="zh-CN"/>
        </w:rPr>
        <w:t>0.5t/a</w:t>
      </w:r>
      <w:r>
        <w:rPr>
          <w:rFonts w:hint="eastAsia"/>
          <w:color w:val="auto"/>
          <w:sz w:val="24"/>
          <w:szCs w:val="24"/>
          <w:lang w:val="en-US" w:eastAsia="zh-CN"/>
        </w:rPr>
        <w:t xml:space="preserve">，属于危险废物，属危险固废，类别为 </w:t>
      </w:r>
      <w:r>
        <w:rPr>
          <w:rFonts w:hint="default"/>
          <w:color w:val="auto"/>
          <w:sz w:val="24"/>
          <w:szCs w:val="24"/>
          <w:lang w:val="en-US" w:eastAsia="zh-CN"/>
        </w:rPr>
        <w:t>HW29</w:t>
      </w:r>
      <w:r>
        <w:rPr>
          <w:rFonts w:hint="eastAsia"/>
          <w:color w:val="auto"/>
          <w:sz w:val="24"/>
          <w:szCs w:val="24"/>
          <w:lang w:val="en-US" w:eastAsia="zh-CN"/>
        </w:rPr>
        <w:t xml:space="preserve">，代码为 </w:t>
      </w:r>
      <w:r>
        <w:rPr>
          <w:rFonts w:hint="default"/>
          <w:color w:val="auto"/>
          <w:sz w:val="24"/>
          <w:szCs w:val="24"/>
          <w:lang w:val="en-US" w:eastAsia="zh-CN"/>
        </w:rPr>
        <w:t>900-023-29</w:t>
      </w:r>
      <w:r>
        <w:rPr>
          <w:rFonts w:hint="eastAsia"/>
          <w:color w:val="auto"/>
          <w:sz w:val="24"/>
          <w:szCs w:val="24"/>
          <w:lang w:val="en-US" w:eastAsia="zh-CN"/>
        </w:rPr>
        <w:t xml:space="preserve">，委托有资质单位处理；废电池产生量约 </w:t>
      </w:r>
      <w:r>
        <w:rPr>
          <w:rFonts w:hint="default"/>
          <w:color w:val="auto"/>
          <w:sz w:val="24"/>
          <w:szCs w:val="24"/>
          <w:lang w:val="en-US" w:eastAsia="zh-CN"/>
        </w:rPr>
        <w:t>2t/a</w:t>
      </w:r>
      <w:r>
        <w:rPr>
          <w:rFonts w:hint="eastAsia"/>
          <w:color w:val="auto"/>
          <w:sz w:val="24"/>
          <w:szCs w:val="24"/>
          <w:lang w:val="en-US" w:eastAsia="zh-CN"/>
        </w:rPr>
        <w:t xml:space="preserve">，属于危险废物，属危险固废，类别为 </w:t>
      </w:r>
      <w:r>
        <w:rPr>
          <w:rFonts w:hint="default"/>
          <w:color w:val="auto"/>
          <w:sz w:val="24"/>
          <w:szCs w:val="24"/>
          <w:lang w:val="en-US" w:eastAsia="zh-CN"/>
        </w:rPr>
        <w:t>HW31</w:t>
      </w:r>
      <w:r>
        <w:rPr>
          <w:rFonts w:hint="eastAsia"/>
          <w:color w:val="auto"/>
          <w:sz w:val="24"/>
          <w:szCs w:val="24"/>
          <w:lang w:val="en-US" w:eastAsia="zh-CN"/>
        </w:rPr>
        <w:t xml:space="preserve">，代码为 </w:t>
      </w:r>
      <w:r>
        <w:rPr>
          <w:rFonts w:hint="default"/>
          <w:color w:val="auto"/>
          <w:sz w:val="24"/>
          <w:szCs w:val="24"/>
          <w:lang w:val="en-US" w:eastAsia="zh-CN"/>
        </w:rPr>
        <w:t>900-052-31</w:t>
      </w:r>
      <w:r>
        <w:rPr>
          <w:rFonts w:hint="eastAsia"/>
          <w:color w:val="auto"/>
          <w:sz w:val="24"/>
          <w:szCs w:val="24"/>
          <w:lang w:val="en-US" w:eastAsia="zh-CN"/>
        </w:rPr>
        <w:t>，委托有资质单位处理。</w:t>
      </w:r>
    </w:p>
    <w:p>
      <w:pPr>
        <w:pStyle w:val="22"/>
        <w:spacing w:line="360" w:lineRule="auto"/>
        <w:ind w:lef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lang w:val="en-US" w:eastAsia="zh-CN"/>
        </w:rPr>
        <w:t>一般固废包括金属边角料、废模具、不合格品、废包装材料（未沾染化学品）、废树脂，由建设单位收集外售</w:t>
      </w:r>
      <w:r>
        <w:rPr>
          <w:rFonts w:hint="eastAsia" w:cs="Times New Roman"/>
          <w:color w:val="auto"/>
          <w:sz w:val="24"/>
          <w:szCs w:val="24"/>
          <w:lang w:val="en-US" w:eastAsia="zh-CN"/>
        </w:rPr>
        <w:t>姑苏区民英废品收费站</w:t>
      </w:r>
      <w:r>
        <w:rPr>
          <w:rFonts w:hint="eastAsia" w:ascii="Times New Roman" w:hAnsi="Times New Roman" w:eastAsia="宋体" w:cs="Times New Roman"/>
          <w:color w:val="auto"/>
          <w:sz w:val="24"/>
          <w:szCs w:val="24"/>
          <w:lang w:val="en-US" w:eastAsia="zh-CN"/>
        </w:rPr>
        <w:t>处置；危险固废包括漆渣、回收残渣、水帘废液、废网版、废过滤器、废活性炭、废包装材料（沾染化学品）、废挂具、废支架、废洗净液、废润滑油、废油桶、废切削液、废催化剂、废清洗纸、废灯管、废电池等，由建设单位分类收集后委托有资质单位收集处理；职工日常生活产生的生活垃圾由</w:t>
      </w:r>
      <w:r>
        <w:rPr>
          <w:rFonts w:hint="eastAsia" w:cs="Times New Roman"/>
          <w:color w:val="auto"/>
          <w:sz w:val="24"/>
          <w:szCs w:val="24"/>
          <w:lang w:val="en-US" w:eastAsia="zh-CN"/>
        </w:rPr>
        <w:t>苏州市相城区黄埭镇旺庄村股份经济合作社</w:t>
      </w:r>
      <w:r>
        <w:rPr>
          <w:rFonts w:hint="eastAsia" w:ascii="Times New Roman" w:hAnsi="Times New Roman" w:eastAsia="宋体" w:cs="Times New Roman"/>
          <w:color w:val="auto"/>
          <w:sz w:val="24"/>
          <w:szCs w:val="24"/>
          <w:lang w:val="en-US" w:eastAsia="zh-CN"/>
        </w:rPr>
        <w:t>收集后统一处理</w:t>
      </w:r>
      <w:r>
        <w:rPr>
          <w:rFonts w:hint="eastAsia" w:ascii="Times New Roman" w:hAnsi="Times New Roman" w:eastAsia="宋体" w:cs="Times New Roman"/>
          <w:bCs/>
          <w:color w:val="auto"/>
          <w:kern w:val="2"/>
          <w:sz w:val="24"/>
          <w:szCs w:val="24"/>
          <w:highlight w:val="none"/>
          <w:lang w:val="en-US" w:eastAsia="zh-CN" w:bidi="ar-SA"/>
        </w:rPr>
        <w:t>。本</w:t>
      </w:r>
      <w:r>
        <w:rPr>
          <w:rFonts w:hint="eastAsia"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全厂</w:t>
      </w:r>
      <w:r>
        <w:rPr>
          <w:rFonts w:hint="default" w:ascii="Times New Roman" w:hAnsi="Times New Roman" w:eastAsia="宋体" w:cs="Times New Roman"/>
          <w:color w:val="auto"/>
          <w:sz w:val="24"/>
          <w:szCs w:val="24"/>
          <w:highlight w:val="none"/>
        </w:rPr>
        <w:t>固体废弃物产生及排放情况见表</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pPr>
        <w:pStyle w:val="4"/>
        <w:keepNext w:val="0"/>
        <w:kinsoku/>
        <w:overflowPunct/>
        <w:ind w:firstLine="480" w:firstLineChars="20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 xml:space="preserve"> 固体废弃物产生及排放情况</w:t>
      </w:r>
      <w:bookmarkStart w:id="94" w:name="_Toc28643"/>
      <w:bookmarkStart w:id="95" w:name="_Toc840"/>
      <w:bookmarkStart w:id="96" w:name="_Toc22571"/>
      <w:bookmarkStart w:id="97" w:name="_Toc32013"/>
    </w:p>
    <w:tbl>
      <w:tblPr>
        <w:tblStyle w:val="31"/>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422"/>
        <w:gridCol w:w="1124"/>
        <w:gridCol w:w="705"/>
        <w:gridCol w:w="1275"/>
        <w:gridCol w:w="1186"/>
        <w:gridCol w:w="1211"/>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序号</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固废名称</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产生工序</w:t>
            </w:r>
          </w:p>
        </w:tc>
        <w:tc>
          <w:tcPr>
            <w:tcW w:w="7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属性</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废物代码</w:t>
            </w:r>
            <w:r>
              <w:rPr>
                <w:rFonts w:hint="eastAsia"/>
                <w:spacing w:val="0"/>
                <w:kern w:val="2"/>
                <w:sz w:val="21"/>
                <w:szCs w:val="21"/>
                <w:lang w:val="en-US" w:eastAsia="zh-CN"/>
              </w:rPr>
              <w:t>（2021）</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环评产生量（t/a）</w:t>
            </w:r>
          </w:p>
        </w:tc>
        <w:tc>
          <w:tcPr>
            <w:tcW w:w="1211"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实际产生量（t/a）</w:t>
            </w: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处置利用方式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金属边角料、废模具</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机加工</w:t>
            </w:r>
          </w:p>
        </w:tc>
        <w:tc>
          <w:tcPr>
            <w:tcW w:w="705" w:type="dxa"/>
            <w:vMerge w:val="restart"/>
            <w:vAlign w:val="center"/>
          </w:tcPr>
          <w:p>
            <w:pPr>
              <w:pStyle w:val="77"/>
              <w:jc w:val="center"/>
              <w:rPr>
                <w:rFonts w:hint="eastAsia"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一般</w:t>
            </w:r>
          </w:p>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固废</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20</w:t>
            </w:r>
          </w:p>
        </w:tc>
        <w:tc>
          <w:tcPr>
            <w:tcW w:w="1211"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20</w:t>
            </w:r>
          </w:p>
        </w:tc>
        <w:tc>
          <w:tcPr>
            <w:tcW w:w="2757"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外售</w:t>
            </w:r>
            <w:r>
              <w:rPr>
                <w:rFonts w:hint="eastAsia"/>
                <w:spacing w:val="0"/>
                <w:kern w:val="2"/>
                <w:sz w:val="21"/>
                <w:szCs w:val="21"/>
                <w:lang w:val="en-US" w:eastAsia="zh-CN"/>
              </w:rPr>
              <w:t>姑苏区民英废品收费站处理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不合格品</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检验</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w:t>
            </w:r>
          </w:p>
        </w:tc>
        <w:tc>
          <w:tcPr>
            <w:tcW w:w="1211"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2</w:t>
            </w:r>
          </w:p>
        </w:tc>
        <w:tc>
          <w:tcPr>
            <w:tcW w:w="2757"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3</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废包装材料（未沾染化学品）</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原料使用</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15</w:t>
            </w:r>
          </w:p>
        </w:tc>
        <w:tc>
          <w:tcPr>
            <w:tcW w:w="1211"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15</w:t>
            </w:r>
          </w:p>
        </w:tc>
        <w:tc>
          <w:tcPr>
            <w:tcW w:w="2757"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4</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废树脂</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软水系统</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w:t>
            </w:r>
          </w:p>
        </w:tc>
        <w:tc>
          <w:tcPr>
            <w:tcW w:w="1211"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1</w:t>
            </w:r>
          </w:p>
        </w:tc>
        <w:tc>
          <w:tcPr>
            <w:tcW w:w="2757"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5</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漆渣</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restart"/>
            <w:vAlign w:val="center"/>
          </w:tcPr>
          <w:p>
            <w:pPr>
              <w:pStyle w:val="77"/>
              <w:jc w:val="center"/>
              <w:rPr>
                <w:rFonts w:hint="eastAsia"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危险</w:t>
            </w:r>
          </w:p>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废物</w:t>
            </w: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HW12，900-252-12</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83.63</w:t>
            </w:r>
          </w:p>
        </w:tc>
        <w:tc>
          <w:tcPr>
            <w:tcW w:w="1211"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产生少量，暂存危废仓库，未转移</w:t>
            </w: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委托南通九洲环保科技有限公司、昆山市利群固废处理有限公司、苏州市荣望环保科技有限公司回收处置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6</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回收残渣</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溶剂回收</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HW12，900-252-12</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2.406</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7</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水帘废液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HW12，900-252-12</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35</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委托苏州新纶环境科技有限公司回收处置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8</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废网版</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印刷</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HW12，900-253-12</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0.01</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Merge w:val="restart"/>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9</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废过滤器、滤芯</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HW49，900-041-49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10</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废活性炭</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HW49，900-039-49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1.5</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委托苏州巨联环保有限公司回收处置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11</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废包装材料（沾染化学品）</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原料使用</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委托江阴市江南金属桶厂有限公司、昆山市利群固废处理有限公司回收处置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12</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废挂具、废支架</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13</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废洗净液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喷枪清洗</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HW12，900-256-12</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10.138</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昆山市利群固废处理有限公司、苏州市荣望环保科技有限公司回收处置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14</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废润滑油</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设备保养</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HW08，900-249-08</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10</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委托昆山太和环保实业有限公司回收处置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15</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废油桶</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设备保养</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HW08，900-249-08</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委托江阴市江南金属桶厂有限公司回收处置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16</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废切削液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模具制造</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HW09,900-006-09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0.8</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委托苏州新纶环境科技有限公司回收处置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17</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废催化剂</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HW49，900-041-49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0.3</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18</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废清洗纸</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网版及印刷机清洗</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0.1</w:t>
            </w:r>
          </w:p>
        </w:tc>
        <w:tc>
          <w:tcPr>
            <w:tcW w:w="1211"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19</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废灯管</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照明等</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HW29，900-023-29</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w:t>
            </w:r>
          </w:p>
        </w:tc>
        <w:tc>
          <w:tcPr>
            <w:tcW w:w="1211"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0.5</w:t>
            </w:r>
          </w:p>
        </w:tc>
        <w:tc>
          <w:tcPr>
            <w:tcW w:w="2757"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委托苏州惠苏再生资源利用有限公司回收处置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20</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废电池</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搬运设备等</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HW31，900-052-31</w:t>
            </w:r>
          </w:p>
        </w:tc>
        <w:tc>
          <w:tcPr>
            <w:tcW w:w="1186"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w:t>
            </w:r>
          </w:p>
        </w:tc>
        <w:tc>
          <w:tcPr>
            <w:tcW w:w="1211"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w:t>
            </w:r>
          </w:p>
        </w:tc>
        <w:tc>
          <w:tcPr>
            <w:tcW w:w="2757"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21</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生活垃圾</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员工生活办公</w:t>
            </w:r>
          </w:p>
        </w:tc>
        <w:tc>
          <w:tcPr>
            <w:tcW w:w="7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其他</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99</w:t>
            </w:r>
          </w:p>
        </w:tc>
        <w:tc>
          <w:tcPr>
            <w:tcW w:w="1186"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182.7</w:t>
            </w:r>
          </w:p>
        </w:tc>
        <w:tc>
          <w:tcPr>
            <w:tcW w:w="1211"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182.7</w:t>
            </w:r>
          </w:p>
        </w:tc>
        <w:tc>
          <w:tcPr>
            <w:tcW w:w="2757"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苏州市相城区黄埭镇旺庄村股份经济合作社清运</w:t>
            </w:r>
          </w:p>
        </w:tc>
      </w:tr>
    </w:tbl>
    <w:p>
      <w:pPr>
        <w:pStyle w:val="4"/>
        <w:kinsoku/>
        <w:overflowPunct/>
        <w:spacing w:line="360" w:lineRule="auto"/>
        <w:jc w:val="both"/>
        <w:rPr>
          <w:rFonts w:hint="eastAsia" w:ascii="Times New Roman" w:hAnsi="Times New Roman" w:eastAsia="宋体" w:cs="Times New Roman"/>
          <w:b/>
          <w:bCs w:val="0"/>
          <w:color w:val="auto"/>
          <w:highlight w:val="none"/>
          <w:lang w:eastAsia="zh-CN"/>
        </w:rPr>
      </w:pPr>
    </w:p>
    <w:p>
      <w:pPr>
        <w:pStyle w:val="4"/>
        <w:kinsoku/>
        <w:overflowPunct/>
        <w:spacing w:line="360" w:lineRule="auto"/>
        <w:jc w:val="both"/>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eastAsia="zh-CN"/>
        </w:rPr>
        <w:drawing>
          <wp:inline distT="0" distB="0" distL="114300" distR="114300">
            <wp:extent cx="2614930" cy="1961515"/>
            <wp:effectExtent l="0" t="0" r="13970" b="635"/>
            <wp:docPr id="20" name="图片 20" descr="1c26d8728463a82b6911ec14e115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c26d8728463a82b6911ec14e115cab"/>
                    <pic:cNvPicPr>
                      <a:picLocks noChangeAspect="1"/>
                    </pic:cNvPicPr>
                  </pic:nvPicPr>
                  <pic:blipFill>
                    <a:blip r:embed="rId24"/>
                    <a:stretch>
                      <a:fillRect/>
                    </a:stretch>
                  </pic:blipFill>
                  <pic:spPr>
                    <a:xfrm>
                      <a:off x="0" y="0"/>
                      <a:ext cx="2614930" cy="1961515"/>
                    </a:xfrm>
                    <a:prstGeom prst="rect">
                      <a:avLst/>
                    </a:prstGeom>
                  </pic:spPr>
                </pic:pic>
              </a:graphicData>
            </a:graphic>
          </wp:inline>
        </w:drawing>
      </w:r>
      <w:r>
        <w:rPr>
          <w:rFonts w:hint="eastAsia" w:ascii="Times New Roman" w:hAnsi="Times New Roman" w:eastAsia="宋体" w:cs="Times New Roman"/>
          <w:b/>
          <w:bCs w:val="0"/>
          <w:color w:val="auto"/>
          <w:highlight w:val="none"/>
          <w:lang w:eastAsia="zh-CN"/>
        </w:rPr>
        <w:drawing>
          <wp:inline distT="0" distB="0" distL="114300" distR="114300">
            <wp:extent cx="2597785" cy="1948180"/>
            <wp:effectExtent l="0" t="0" r="12065" b="13970"/>
            <wp:docPr id="21" name="图片 21" descr="ec4fb275b4a38b129dc3a1ae12fe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c4fb275b4a38b129dc3a1ae12fe285"/>
                    <pic:cNvPicPr>
                      <a:picLocks noChangeAspect="1"/>
                    </pic:cNvPicPr>
                  </pic:nvPicPr>
                  <pic:blipFill>
                    <a:blip r:embed="rId25"/>
                    <a:stretch>
                      <a:fillRect/>
                    </a:stretch>
                  </pic:blipFill>
                  <pic:spPr>
                    <a:xfrm>
                      <a:off x="0" y="0"/>
                      <a:ext cx="2597785" cy="1948180"/>
                    </a:xfrm>
                    <a:prstGeom prst="rect">
                      <a:avLst/>
                    </a:prstGeom>
                  </pic:spPr>
                </pic:pic>
              </a:graphicData>
            </a:graphic>
          </wp:inline>
        </w:drawing>
      </w:r>
      <w:r>
        <w:rPr>
          <w:rFonts w:hint="eastAsia" w:cs="Times New Roman"/>
          <w:b/>
          <w:bCs w:val="0"/>
          <w:color w:val="auto"/>
          <w:highlight w:val="none"/>
          <w:lang w:val="en-US" w:eastAsia="zh-CN"/>
        </w:rPr>
        <w:t xml:space="preserve">                                </w:t>
      </w:r>
    </w:p>
    <w:p>
      <w:pPr>
        <w:pStyle w:val="4"/>
        <w:kinsoku/>
        <w:overflowPunct/>
        <w:spacing w:line="360" w:lineRule="auto"/>
        <w:jc w:val="left"/>
        <w:rPr>
          <w:rFonts w:hint="eastAsia" w:cs="Times New Roman"/>
          <w:b/>
          <w:bCs w:val="0"/>
          <w:color w:val="auto"/>
          <w:highlight w:val="none"/>
          <w:lang w:val="en-US" w:eastAsia="zh-CN"/>
        </w:rPr>
      </w:pPr>
      <w:r>
        <w:rPr>
          <w:rFonts w:hint="eastAsia" w:cs="Times New Roman"/>
          <w:b/>
          <w:bCs w:val="0"/>
          <w:color w:val="auto"/>
          <w:highlight w:val="none"/>
          <w:lang w:val="en-US" w:eastAsia="zh-CN"/>
        </w:rPr>
        <w:drawing>
          <wp:inline distT="0" distB="0" distL="114300" distR="114300">
            <wp:extent cx="2633345" cy="1974850"/>
            <wp:effectExtent l="0" t="0" r="14605" b="6350"/>
            <wp:docPr id="22" name="图片 22" descr="9c69ea86bc1ef4a96cd420f63b60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c69ea86bc1ef4a96cd420f63b60d5b"/>
                    <pic:cNvPicPr>
                      <a:picLocks noChangeAspect="1"/>
                    </pic:cNvPicPr>
                  </pic:nvPicPr>
                  <pic:blipFill>
                    <a:blip r:embed="rId26"/>
                    <a:stretch>
                      <a:fillRect/>
                    </a:stretch>
                  </pic:blipFill>
                  <pic:spPr>
                    <a:xfrm>
                      <a:off x="0" y="0"/>
                      <a:ext cx="2633345" cy="1974850"/>
                    </a:xfrm>
                    <a:prstGeom prst="rect">
                      <a:avLst/>
                    </a:prstGeom>
                  </pic:spPr>
                </pic:pic>
              </a:graphicData>
            </a:graphic>
          </wp:inline>
        </w:drawing>
      </w:r>
      <w:r>
        <w:rPr>
          <w:rFonts w:hint="eastAsia" w:cs="Times New Roman"/>
          <w:b/>
          <w:bCs w:val="0"/>
          <w:color w:val="auto"/>
          <w:highlight w:val="none"/>
          <w:lang w:val="en-US" w:eastAsia="zh-CN"/>
        </w:rPr>
        <w:drawing>
          <wp:inline distT="0" distB="0" distL="114300" distR="114300">
            <wp:extent cx="2602865" cy="1951355"/>
            <wp:effectExtent l="0" t="0" r="6985" b="10795"/>
            <wp:docPr id="34" name="图片 34" descr="add62d57c435b65e0aa41f40b43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dd62d57c435b65e0aa41f40b43f1f2"/>
                    <pic:cNvPicPr>
                      <a:picLocks noChangeAspect="1"/>
                    </pic:cNvPicPr>
                  </pic:nvPicPr>
                  <pic:blipFill>
                    <a:blip r:embed="rId27"/>
                    <a:stretch>
                      <a:fillRect/>
                    </a:stretch>
                  </pic:blipFill>
                  <pic:spPr>
                    <a:xfrm>
                      <a:off x="0" y="0"/>
                      <a:ext cx="2602865" cy="1951355"/>
                    </a:xfrm>
                    <a:prstGeom prst="rect">
                      <a:avLst/>
                    </a:prstGeom>
                  </pic:spPr>
                </pic:pic>
              </a:graphicData>
            </a:graphic>
          </wp:inline>
        </w:drawing>
      </w:r>
    </w:p>
    <w:p>
      <w:pPr>
        <w:pStyle w:val="4"/>
        <w:kinsoku/>
        <w:overflowPunct/>
        <w:spacing w:line="360" w:lineRule="auto"/>
        <w:jc w:val="center"/>
        <w:rPr>
          <w:rFonts w:hint="default" w:ascii="Times New Roman" w:hAnsi="Times New Roman" w:eastAsia="宋体" w:cs="Times New Roman"/>
          <w:b/>
          <w:bCs w:val="0"/>
          <w:color w:val="auto"/>
          <w:highlight w:val="none"/>
          <w:lang w:val="en-US"/>
        </w:rPr>
      </w:pPr>
      <w:r>
        <w:rPr>
          <w:rFonts w:hint="eastAsia" w:cs="Times New Roman"/>
          <w:b/>
          <w:bCs w:val="0"/>
          <w:color w:val="auto"/>
          <w:highlight w:val="none"/>
          <w:lang w:val="en-US" w:eastAsia="zh-CN"/>
        </w:rPr>
        <w:t>图4-6 危废暂存场所</w:t>
      </w:r>
    </w:p>
    <w:p>
      <w:pPr>
        <w:pStyle w:val="4"/>
        <w:kinsoku/>
        <w:overflowPunct/>
        <w:spacing w:line="360" w:lineRule="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4.1.4 噪声排放及防治措施</w:t>
      </w:r>
      <w:bookmarkEnd w:id="94"/>
      <w:bookmarkEnd w:id="95"/>
      <w:bookmarkEnd w:id="96"/>
      <w:bookmarkEnd w:id="97"/>
    </w:p>
    <w:p>
      <w:pPr>
        <w:spacing w:line="360" w:lineRule="auto"/>
        <w:ind w:firstLine="48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本项目新增噪声源主要为各类生产设备、空压机、冷却塔、风机和循环水泵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等，所有设备均按照工业设备安装的有关规范安装，采取减振隔声措施，且大多数噪声源设置在室内。对于室外噪声源等安装时尽可能的安装在远离厂界的位置，采用隔声房或隔声罩等隔声措施进行处理；另外在厂区设置绿化带，以降低噪声对环境的影响</w:t>
      </w:r>
      <w:bookmarkStart w:id="98" w:name="_Toc4501"/>
      <w:bookmarkStart w:id="99" w:name="_Toc31395_WPSOffice_Level2"/>
      <w:bookmarkStart w:id="100" w:name="_Toc4692"/>
      <w:bookmarkStart w:id="101" w:name="_Toc9667_WPSOffice_Level2"/>
      <w:bookmarkStart w:id="102" w:name="_Toc24719"/>
      <w:bookmarkStart w:id="103" w:name="_Toc3331"/>
      <w:bookmarkStart w:id="104" w:name="_Toc5537"/>
      <w:bookmarkStart w:id="105" w:name="_Toc3678"/>
      <w:bookmarkStart w:id="106" w:name="_Toc7910"/>
      <w:bookmarkStart w:id="107" w:name="_Toc10649"/>
      <w:r>
        <w:rPr>
          <w:rFonts w:hint="eastAsia" w:ascii="Times New Roman" w:hAnsi="Times New Roman" w:eastAsia="宋体" w:cs="Times New Roman"/>
          <w:color w:val="auto"/>
          <w:sz w:val="24"/>
          <w:highlight w:val="none"/>
          <w:lang w:val="en-US" w:eastAsia="zh-CN"/>
        </w:rPr>
        <w:t>。</w:t>
      </w:r>
    </w:p>
    <w:p>
      <w:pPr>
        <w:pStyle w:val="84"/>
        <w:widowControl/>
        <w:adjustRightInd w:val="0"/>
        <w:snapToGrid w:val="0"/>
        <w:spacing w:line="360" w:lineRule="auto"/>
        <w:ind w:left="0" w:leftChars="0"/>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4.2 其他环保设施</w:t>
      </w:r>
      <w:bookmarkEnd w:id="98"/>
      <w:bookmarkEnd w:id="99"/>
      <w:bookmarkEnd w:id="100"/>
      <w:bookmarkEnd w:id="101"/>
    </w:p>
    <w:p>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4.2.1 环境风险防范设施</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已经</w:t>
      </w:r>
      <w:r>
        <w:rPr>
          <w:rFonts w:hint="default" w:ascii="Times New Roman" w:hAnsi="Times New Roman" w:eastAsia="宋体" w:cs="Times New Roman"/>
          <w:color w:val="auto"/>
          <w:sz w:val="24"/>
          <w:highlight w:val="none"/>
        </w:rPr>
        <w:t>制定各种相应环境风险防范措施和应急预案，配套应急物资、事故应急池等，成立应急救援指挥中心，加强员工应急培训，确保应急信息传递和反馈系统畅通，明确各种应急救援行动方案，可将项目发生的环境风险控制在较低的水平。</w:t>
      </w:r>
    </w:p>
    <w:p>
      <w:pPr>
        <w:pStyle w:val="80"/>
        <w:adjustRightInd/>
        <w:snapToGrid/>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4.2.2 在线监测装置</w:t>
      </w:r>
    </w:p>
    <w:p>
      <w:pPr>
        <w:spacing w:line="360" w:lineRule="auto"/>
        <w:ind w:firstLine="48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生活废水厂区总排口安装了流量计，RTO处理设备安装有非甲烷总烃在线监测，厂区雨水排放口已设置应急截止阀。</w:t>
      </w:r>
    </w:p>
    <w:p>
      <w:pPr>
        <w:pStyle w:val="2"/>
        <w:jc w:val="center"/>
        <w:rPr>
          <w:rFonts w:hint="eastAsia"/>
          <w:lang w:val="en-US" w:eastAsia="zh-CN"/>
        </w:rPr>
      </w:pPr>
      <w:r>
        <w:rPr>
          <w:rFonts w:hint="eastAsia"/>
          <w:lang w:val="en-US" w:eastAsia="zh-CN"/>
        </w:rPr>
        <w:drawing>
          <wp:inline distT="0" distB="0" distL="114300" distR="114300">
            <wp:extent cx="2816860" cy="3757295"/>
            <wp:effectExtent l="0" t="0" r="2540" b="14605"/>
            <wp:docPr id="29" name="图片 29" descr="ed05c1521d6ecc9bff42d5620bf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d05c1521d6ecc9bff42d5620bfd210"/>
                    <pic:cNvPicPr>
                      <a:picLocks noChangeAspect="1"/>
                    </pic:cNvPicPr>
                  </pic:nvPicPr>
                  <pic:blipFill>
                    <a:blip r:embed="rId28"/>
                    <a:stretch>
                      <a:fillRect/>
                    </a:stretch>
                  </pic:blipFill>
                  <pic:spPr>
                    <a:xfrm>
                      <a:off x="0" y="0"/>
                      <a:ext cx="2816860" cy="3757295"/>
                    </a:xfrm>
                    <a:prstGeom prst="rect">
                      <a:avLst/>
                    </a:prstGeom>
                  </pic:spPr>
                </pic:pic>
              </a:graphicData>
            </a:graphic>
          </wp:inline>
        </w:drawing>
      </w:r>
    </w:p>
    <w:p>
      <w:pPr>
        <w:spacing w:line="360" w:lineRule="auto"/>
        <w:ind w:firstLine="0"/>
        <w:jc w:val="center"/>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图4-7 RTO在线监测房</w:t>
      </w:r>
    </w:p>
    <w:p>
      <w:pPr>
        <w:spacing w:line="360" w:lineRule="auto"/>
        <w:ind w:firstLine="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4.2.3 其他设施</w:t>
      </w:r>
    </w:p>
    <w:p>
      <w:pPr>
        <w:spacing w:line="360" w:lineRule="auto"/>
        <w:ind w:firstLine="480"/>
        <w:rPr>
          <w:rFonts w:hint="default" w:ascii="Times New Roman" w:hAnsi="Times New Roman" w:eastAsia="宋体" w:cs="Times New Roman"/>
          <w:color w:val="auto"/>
          <w:sz w:val="24"/>
          <w:highlight w:val="none"/>
        </w:rPr>
      </w:pPr>
      <w:bookmarkStart w:id="108" w:name="_Toc21656"/>
      <w:bookmarkStart w:id="109" w:name="_Toc20556"/>
      <w:r>
        <w:rPr>
          <w:rFonts w:hint="default" w:ascii="Times New Roman" w:hAnsi="Times New Roman" w:eastAsia="宋体" w:cs="Times New Roman"/>
          <w:color w:val="auto"/>
          <w:sz w:val="24"/>
          <w:highlight w:val="none"/>
        </w:rPr>
        <w:t>本项目未涉及</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以新带老</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改造工程、绿化工程边坡防护工程等其他环境影响评价报告表及审批部门要求采取的其他环境保护措施。</w:t>
      </w:r>
    </w:p>
    <w:p>
      <w:pPr>
        <w:pStyle w:val="84"/>
        <w:widowControl/>
        <w:adjustRightInd w:val="0"/>
        <w:snapToGrid w:val="0"/>
        <w:spacing w:line="360" w:lineRule="auto"/>
        <w:ind w:left="0" w:leftChars="0"/>
        <w:rPr>
          <w:rFonts w:hint="default" w:ascii="Times New Roman" w:hAnsi="Times New Roman" w:eastAsia="宋体" w:cs="Times New Roman"/>
          <w:b/>
          <w:bCs w:val="0"/>
          <w:color w:val="auto"/>
          <w:kern w:val="2"/>
          <w:sz w:val="28"/>
          <w:szCs w:val="28"/>
          <w:highlight w:val="none"/>
          <w:lang w:val="en-US" w:eastAsia="zh-CN" w:bidi="ar-SA"/>
        </w:rPr>
      </w:pPr>
      <w:bookmarkStart w:id="110" w:name="_Toc13188_WPSOffice_Level1"/>
      <w:bookmarkStart w:id="111" w:name="_Toc27281_WPSOffice_Level1"/>
      <w:r>
        <w:rPr>
          <w:rFonts w:hint="default" w:ascii="Times New Roman" w:hAnsi="Times New Roman" w:eastAsia="宋体" w:cs="Times New Roman"/>
          <w:b/>
          <w:color w:val="000000" w:themeColor="text1"/>
          <w:sz w:val="28"/>
          <w:szCs w:val="28"/>
          <w:lang w:val="en-US" w:eastAsia="zh-CN"/>
          <w14:textFill>
            <w14:solidFill>
              <w14:schemeClr w14:val="tx1"/>
            </w14:solidFill>
          </w14:textFill>
        </w:rPr>
        <w:t>5、</w:t>
      </w:r>
      <w:r>
        <w:rPr>
          <w:rFonts w:hint="default" w:ascii="Times New Roman" w:hAnsi="Times New Roman" w:eastAsia="宋体" w:cs="Times New Roman"/>
          <w:b/>
          <w:bCs w:val="0"/>
          <w:color w:val="auto"/>
          <w:kern w:val="2"/>
          <w:sz w:val="28"/>
          <w:szCs w:val="28"/>
          <w:highlight w:val="none"/>
          <w:lang w:val="en-US" w:eastAsia="zh-CN" w:bidi="ar-SA"/>
        </w:rPr>
        <w:t>建设项目环境影响报告</w:t>
      </w:r>
      <w:r>
        <w:rPr>
          <w:rFonts w:hint="eastAsia" w:ascii="Times New Roman" w:hAnsi="Times New Roman" w:eastAsia="宋体" w:cs="Times New Roman"/>
          <w:b/>
          <w:bCs w:val="0"/>
          <w:color w:val="auto"/>
          <w:kern w:val="2"/>
          <w:sz w:val="28"/>
          <w:szCs w:val="28"/>
          <w:highlight w:val="none"/>
          <w:lang w:val="en-US" w:eastAsia="zh-CN" w:bidi="ar-SA"/>
        </w:rPr>
        <w:t>书</w:t>
      </w:r>
      <w:r>
        <w:rPr>
          <w:rFonts w:hint="default" w:ascii="Times New Roman" w:hAnsi="Times New Roman" w:eastAsia="宋体" w:cs="Times New Roman"/>
          <w:b/>
          <w:bCs w:val="0"/>
          <w:color w:val="auto"/>
          <w:kern w:val="2"/>
          <w:sz w:val="28"/>
          <w:szCs w:val="28"/>
          <w:highlight w:val="none"/>
          <w:lang w:val="en-US" w:eastAsia="zh-CN" w:bidi="ar-SA"/>
        </w:rPr>
        <w:t>的主要结论与建议及审批部门审批决定</w:t>
      </w:r>
      <w:bookmarkEnd w:id="108"/>
      <w:bookmarkEnd w:id="109"/>
      <w:bookmarkEnd w:id="110"/>
      <w:bookmarkEnd w:id="111"/>
    </w:p>
    <w:p>
      <w:pPr>
        <w:pStyle w:val="4"/>
        <w:rPr>
          <w:rFonts w:hint="default" w:ascii="Times New Roman" w:hAnsi="Times New Roman" w:eastAsia="宋体" w:cs="Times New Roman"/>
          <w:b/>
          <w:bCs w:val="0"/>
          <w:color w:val="auto"/>
          <w:highlight w:val="none"/>
          <w:lang w:val="en-US" w:eastAsia="zh-CN"/>
        </w:rPr>
      </w:pPr>
      <w:bookmarkStart w:id="112" w:name="_Toc13424"/>
      <w:bookmarkStart w:id="113" w:name="_Toc6556_WPSOffice_Level2"/>
      <w:bookmarkStart w:id="114" w:name="_Toc3985_WPSOffice_Level2"/>
      <w:bookmarkStart w:id="115" w:name="_Toc7970"/>
      <w:r>
        <w:rPr>
          <w:rFonts w:hint="default" w:ascii="Times New Roman" w:hAnsi="Times New Roman" w:eastAsia="宋体" w:cs="Times New Roman"/>
          <w:b/>
          <w:bCs w:val="0"/>
          <w:color w:val="auto"/>
          <w:highlight w:val="none"/>
        </w:rPr>
        <w:t>5.1 建设项目环评报告</w:t>
      </w:r>
      <w:r>
        <w:rPr>
          <w:rFonts w:hint="eastAsia" w:ascii="Times New Roman" w:hAnsi="Times New Roman" w:eastAsia="宋体" w:cs="Times New Roman"/>
          <w:b/>
          <w:bCs w:val="0"/>
          <w:color w:val="auto"/>
          <w:highlight w:val="none"/>
          <w:lang w:val="en-US" w:eastAsia="zh-CN"/>
        </w:rPr>
        <w:t>书</w:t>
      </w:r>
      <w:r>
        <w:rPr>
          <w:rFonts w:hint="default" w:ascii="Times New Roman" w:hAnsi="Times New Roman" w:eastAsia="宋体" w:cs="Times New Roman"/>
          <w:b/>
          <w:bCs w:val="0"/>
          <w:color w:val="auto"/>
          <w:highlight w:val="none"/>
        </w:rPr>
        <w:t>的主要结论与建议</w:t>
      </w:r>
      <w:bookmarkEnd w:id="112"/>
      <w:bookmarkEnd w:id="113"/>
      <w:bookmarkEnd w:id="114"/>
      <w:bookmarkEnd w:id="115"/>
      <w:r>
        <w:rPr>
          <w:rFonts w:hint="eastAsia" w:cs="Times New Roman"/>
          <w:b/>
          <w:bCs w:val="0"/>
          <w:color w:val="auto"/>
          <w:highlight w:val="none"/>
          <w:lang w:val="en-US" w:eastAsia="zh-CN"/>
        </w:rPr>
        <w:t xml:space="preserve">                                                                                                                                                                                                                                                                                                                                                                                                                                                                                                                                                                                                                                                                                                                                                                                                                                                                                                                                                                                                                                                                                                                                                                                                                                                    </w:t>
      </w:r>
    </w:p>
    <w:p>
      <w:pPr>
        <w:snapToGrid w:val="0"/>
        <w:spacing w:line="360" w:lineRule="auto"/>
        <w:ind w:firstLine="0"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5.1.1环评主要结论</w:t>
      </w:r>
    </w:p>
    <w:p>
      <w:pPr>
        <w:spacing w:line="360" w:lineRule="auto"/>
        <w:ind w:firstLine="48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本项目符合国家和地方产业政策，选址符合相关规划要求，项目采取的污染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治理措施可行可靠，可有效实现污染物达标排放，总体上对评价区域环境影响较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小，不会降低区域的环境质量现状，环境风险可控。项目的实施将带来一定的社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会效益和经济效益，项目能得到周围公众的支持。因此，本报告书认为，建设单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位只要在项目设计、施工和投产运行中切实落实本报告书中提出的各项环保措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施，确保污染治理设施的正常和稳定运行，严格执行环保</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三同时</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 xml:space="preserve">要求的前提下， </w:t>
      </w:r>
    </w:p>
    <w:p>
      <w:pPr>
        <w:spacing w:line="360" w:lineRule="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从环保角度讲，本项目的建设是可行的。</w:t>
      </w:r>
      <w:r>
        <w:rPr>
          <w:rFonts w:hint="default" w:ascii="Times New Roman" w:hAnsi="Times New Roman" w:eastAsia="宋体" w:cs="Times New Roman"/>
          <w:color w:val="auto"/>
          <w:sz w:val="24"/>
          <w:highlight w:val="none"/>
        </w:rPr>
        <w:t>因此，本报告书认为，建设单位只要在项目设计、施工和投产运行中切实落实本报告书中提出的各项环保措施，确保污染治理设施的正常和稳定运行，严格执行环保“三同时”要求的前提下，从环保角度讲，本项目的建设是可行的。</w:t>
      </w:r>
    </w:p>
    <w:p>
      <w:pPr>
        <w:adjustRightInd w:val="0"/>
        <w:snapToGrid w:val="0"/>
        <w:spacing w:line="360" w:lineRule="auto"/>
        <w:ind w:firstLine="0" w:firstLineChars="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5.1.2环评建议和要求</w:t>
      </w:r>
    </w:p>
    <w:p>
      <w:pPr>
        <w:pStyle w:val="22"/>
        <w:spacing w:line="360" w:lineRule="auto"/>
        <w:ind w:left="0" w:firstLine="480" w:firstLineChars="200"/>
        <w:rPr>
          <w:rFonts w:hint="eastAsia" w:ascii="Times New Roman" w:hAnsi="Times New Roman" w:eastAsia="宋体"/>
          <w:color w:val="auto"/>
          <w:sz w:val="24"/>
          <w:szCs w:val="24"/>
        </w:rPr>
      </w:pPr>
      <w:bookmarkStart w:id="116" w:name="_Toc12377_WPSOffice_Level2"/>
      <w:bookmarkStart w:id="117" w:name="_Toc29490"/>
      <w:bookmarkStart w:id="118" w:name="_Toc31637"/>
      <w:bookmarkStart w:id="119" w:name="_Toc32551_WPSOffice_Level2"/>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 xml:space="preserve">建设单位应认真贯彻执行有关建设项目环境保护管理文件的精神，建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立健全各项环保规章制度，严格执行</w:t>
      </w:r>
      <w:r>
        <w:rPr>
          <w:rFonts w:hint="default" w:ascii="Times New Roman" w:hAnsi="Times New Roman" w:eastAsia="宋体"/>
          <w:color w:val="auto"/>
          <w:sz w:val="24"/>
          <w:szCs w:val="24"/>
          <w:lang w:val="en-US" w:eastAsia="zh-CN"/>
        </w:rPr>
        <w:t>“</w:t>
      </w:r>
      <w:r>
        <w:rPr>
          <w:rFonts w:hint="eastAsia" w:ascii="Times New Roman" w:hAnsi="Times New Roman" w:eastAsia="宋体"/>
          <w:color w:val="auto"/>
          <w:sz w:val="24"/>
          <w:szCs w:val="24"/>
          <w:lang w:val="en-US" w:eastAsia="zh-CN"/>
        </w:rPr>
        <w:t>三同时</w:t>
      </w:r>
      <w:r>
        <w:rPr>
          <w:rFonts w:hint="default" w:ascii="Times New Roman" w:hAnsi="Times New Roman" w:eastAsia="宋体"/>
          <w:color w:val="auto"/>
          <w:sz w:val="24"/>
          <w:szCs w:val="24"/>
          <w:lang w:val="en-US" w:eastAsia="zh-CN"/>
        </w:rPr>
        <w:t>”</w:t>
      </w:r>
      <w:r>
        <w:rPr>
          <w:rFonts w:hint="eastAsia" w:ascii="Times New Roman" w:hAnsi="Times New Roman" w:eastAsia="宋体"/>
          <w:color w:val="auto"/>
          <w:sz w:val="24"/>
          <w:szCs w:val="24"/>
          <w:lang w:val="en-US" w:eastAsia="zh-CN"/>
        </w:rPr>
        <w:t>，确保治理资金的落实到位。</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（2）对项目生产过程中使用的危险化学品和产生的废物必须进行严格管理， </w:t>
      </w:r>
    </w:p>
    <w:p>
      <w:pPr>
        <w:pStyle w:val="22"/>
        <w:spacing w:line="360" w:lineRule="auto"/>
        <w:ind w:left="0" w:leftChars="0" w:firstLine="0" w:firstLineChars="0"/>
        <w:rPr>
          <w:rFonts w:hint="eastAsia" w:ascii="Times New Roman" w:hAnsi="Times New Roman" w:eastAsia="宋体"/>
          <w:color w:val="auto"/>
          <w:sz w:val="24"/>
          <w:szCs w:val="24"/>
          <w:lang w:val="en-US" w:eastAsia="zh-CN"/>
        </w:rPr>
      </w:pPr>
      <w:r>
        <w:rPr>
          <w:rFonts w:hint="eastAsia" w:ascii="Times New Roman" w:hAnsi="Times New Roman" w:eastAsia="宋体" w:cs="Times New Roman"/>
          <w:color w:val="auto"/>
          <w:sz w:val="24"/>
          <w:highlight w:val="none"/>
          <w:lang w:val="en-US" w:eastAsia="zh-CN"/>
        </w:rPr>
        <w:t>严格执行相关的法律法规和控制标准，对操作人员必须进行安全教育和专业培</w:t>
      </w:r>
      <w:r>
        <w:rPr>
          <w:rFonts w:hint="eastAsia" w:ascii="Times New Roman" w:hAnsi="Times New Roman" w:eastAsia="宋体"/>
          <w:color w:val="auto"/>
          <w:sz w:val="24"/>
          <w:szCs w:val="24"/>
          <w:lang w:val="en-US" w:eastAsia="zh-CN"/>
        </w:rPr>
        <w:t>训。</w:t>
      </w:r>
    </w:p>
    <w:p>
      <w:pPr>
        <w:pStyle w:val="22"/>
        <w:spacing w:line="360" w:lineRule="auto"/>
        <w:ind w:lef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（3）</w:t>
      </w:r>
      <w:r>
        <w:rPr>
          <w:rFonts w:hint="eastAsia" w:ascii="Times New Roman" w:hAnsi="Times New Roman" w:eastAsia="宋体"/>
          <w:color w:val="auto"/>
          <w:sz w:val="24"/>
          <w:szCs w:val="24"/>
          <w:lang w:val="en-US" w:eastAsia="zh-CN"/>
        </w:rPr>
        <w:t xml:space="preserve">废水、废气排放口要符合国家和地方的排污口规范化要求，制定监测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 xml:space="preserve">计划，跟踪掌握项目废水和废气的排放情况，以确保废水和废气的达标排放。 </w:t>
      </w:r>
    </w:p>
    <w:p>
      <w:pPr>
        <w:pStyle w:val="22"/>
        <w:spacing w:line="360" w:lineRule="auto"/>
        <w:ind w:lef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 xml:space="preserve">项目投产后必须确保污染治理措施能够始终有效运行，并按国家有关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规定处置固体废物。</w:t>
      </w:r>
    </w:p>
    <w:p>
      <w:pPr>
        <w:pStyle w:val="22"/>
        <w:spacing w:line="360" w:lineRule="auto"/>
        <w:ind w:lef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（5）</w:t>
      </w:r>
      <w:r>
        <w:rPr>
          <w:rFonts w:hint="eastAsia" w:ascii="Times New Roman" w:hAnsi="Times New Roman" w:eastAsia="宋体"/>
          <w:color w:val="auto"/>
          <w:sz w:val="24"/>
          <w:szCs w:val="24"/>
          <w:lang w:val="en-US" w:eastAsia="zh-CN"/>
        </w:rPr>
        <w:t>严格按照防火防爆要求落实各项防火防爆措施，确保安全生产。</w:t>
      </w:r>
    </w:p>
    <w:p>
      <w:pPr>
        <w:pStyle w:val="22"/>
        <w:spacing w:line="360" w:lineRule="auto"/>
        <w:ind w:lef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（6）</w:t>
      </w:r>
      <w:r>
        <w:rPr>
          <w:rFonts w:hint="eastAsia" w:ascii="Times New Roman" w:hAnsi="Times New Roman" w:eastAsia="宋体"/>
          <w:color w:val="auto"/>
          <w:sz w:val="24"/>
          <w:szCs w:val="24"/>
          <w:lang w:val="en-US" w:eastAsia="zh-CN"/>
        </w:rPr>
        <w:t xml:space="preserve">按照节能、降耗、减污、增效的清洁生产原则，制定清洁生产实施细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 xml:space="preserve">则，通过技术培训和清洁生产教育，提高职工落实清洁生产的意识和能力，使清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洁生产措施落到实处。</w:t>
      </w:r>
    </w:p>
    <w:p>
      <w:pPr>
        <w:pStyle w:val="22"/>
        <w:spacing w:line="360" w:lineRule="auto"/>
        <w:ind w:left="0"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 xml:space="preserve">建设单位应对废气治理设施开展安全风险辨识管控，健全内部污染防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 xml:space="preserve">治设施稳定运行和管理责任制度，严格依据标准规范建设环境治理设施，确保环 </w:t>
      </w:r>
    </w:p>
    <w:p>
      <w:pPr>
        <w:pStyle w:val="22"/>
        <w:spacing w:line="360" w:lineRule="auto"/>
        <w:ind w:left="0" w:leftChars="0" w:firstLine="0" w:firstLineChars="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境治理设施安全、稳定、有效运行。</w:t>
      </w:r>
    </w:p>
    <w:p>
      <w:pPr>
        <w:pStyle w:val="4"/>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5.2 审批部门审批决定</w:t>
      </w:r>
      <w:bookmarkEnd w:id="116"/>
      <w:bookmarkEnd w:id="117"/>
      <w:bookmarkEnd w:id="118"/>
      <w:bookmarkEnd w:id="119"/>
    </w:p>
    <w:p>
      <w:pPr>
        <w:adjustRightInd w:val="0"/>
        <w:snapToGrid w:val="0"/>
        <w:spacing w:line="360" w:lineRule="auto"/>
        <w:ind w:firstLine="0" w:firstLineChars="0"/>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5.</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1苏州市行政审批局审批决定</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苏州市行政审批局（苏行审环评【</w:t>
      </w:r>
      <w:r>
        <w:rPr>
          <w:rFonts w:hint="default" w:ascii="Times New Roman" w:hAnsi="Times New Roman" w:eastAsia="宋体" w:cs="Times New Roman"/>
          <w:color w:val="000000"/>
          <w:kern w:val="0"/>
          <w:sz w:val="24"/>
          <w:szCs w:val="24"/>
          <w:lang w:val="en-US" w:eastAsia="zh-CN" w:bidi="ar"/>
        </w:rPr>
        <w:t>20</w:t>
      </w:r>
      <w:r>
        <w:rPr>
          <w:rFonts w:hint="eastAsia" w:cs="Times New Roman"/>
          <w:color w:val="000000"/>
          <w:kern w:val="0"/>
          <w:sz w:val="24"/>
          <w:szCs w:val="24"/>
          <w:lang w:val="en-US" w:eastAsia="zh-CN" w:bidi="ar"/>
        </w:rPr>
        <w:t>21</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70</w:t>
      </w:r>
      <w:r>
        <w:rPr>
          <w:rFonts w:hint="eastAsia" w:cs="Times New Roman"/>
          <w:color w:val="000000"/>
          <w:kern w:val="0"/>
          <w:sz w:val="24"/>
          <w:szCs w:val="24"/>
          <w:lang w:val="en-US" w:eastAsia="zh-CN" w:bidi="ar"/>
        </w:rPr>
        <w:t>066</w:t>
      </w:r>
      <w:r>
        <w:rPr>
          <w:rFonts w:hint="eastAsia" w:ascii="宋体" w:hAnsi="宋体" w:eastAsia="宋体" w:cs="宋体"/>
          <w:color w:val="000000"/>
          <w:kern w:val="0"/>
          <w:sz w:val="24"/>
          <w:szCs w:val="24"/>
          <w:lang w:val="en-US" w:eastAsia="zh-CN" w:bidi="ar"/>
        </w:rPr>
        <w:t>号）的审批意见详见附件。</w:t>
      </w:r>
    </w:p>
    <w:p>
      <w:pPr>
        <w:pStyle w:val="3"/>
        <w:spacing w:line="360" w:lineRule="auto"/>
        <w:rPr>
          <w:rFonts w:hint="default" w:ascii="Times New Roman" w:hAnsi="Times New Roman" w:eastAsia="宋体" w:cs="Times New Roman"/>
          <w:color w:val="auto"/>
          <w:highlight w:val="none"/>
        </w:rPr>
      </w:pPr>
      <w:bookmarkStart w:id="120" w:name="_Toc3620"/>
      <w:bookmarkStart w:id="121" w:name="_Toc25833"/>
      <w:bookmarkStart w:id="122" w:name="_Toc10587_WPSOffice_Level1"/>
      <w:bookmarkStart w:id="123" w:name="_Toc19147_WPSOffice_Level1"/>
      <w:r>
        <w:rPr>
          <w:rFonts w:hint="default" w:ascii="Times New Roman" w:hAnsi="Times New Roman" w:eastAsia="宋体" w:cs="Times New Roman"/>
          <w:color w:val="auto"/>
          <w:highlight w:val="none"/>
        </w:rPr>
        <w:t>6、验收监测评价标准</w:t>
      </w:r>
      <w:bookmarkEnd w:id="102"/>
      <w:bookmarkEnd w:id="103"/>
      <w:bookmarkEnd w:id="104"/>
      <w:bookmarkEnd w:id="105"/>
      <w:bookmarkEnd w:id="106"/>
      <w:bookmarkEnd w:id="107"/>
      <w:bookmarkEnd w:id="120"/>
      <w:bookmarkEnd w:id="121"/>
      <w:bookmarkEnd w:id="122"/>
      <w:bookmarkEnd w:id="123"/>
    </w:p>
    <w:p>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w:t>
      </w:r>
      <w:r>
        <w:rPr>
          <w:rFonts w:ascii="Times New Roman" w:hAnsi="Times New Roman" w:eastAsia="宋体"/>
          <w:bCs/>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苏州第一塑胶有限公司新建高精密新材料部品及模具项目</w:t>
      </w:r>
      <w:r>
        <w:rPr>
          <w:rFonts w:ascii="Times New Roman" w:hAnsi="Times New Roman" w:eastAsia="宋体"/>
          <w:bCs/>
          <w:color w:val="000000" w:themeColor="text1"/>
          <w:sz w:val="24"/>
          <w14:textFill>
            <w14:solidFill>
              <w14:schemeClr w14:val="tx1"/>
            </w14:solidFill>
          </w14:textFill>
        </w:rPr>
        <w:t>环境影响</w:t>
      </w:r>
      <w:r>
        <w:rPr>
          <w:rFonts w:hint="eastAsia" w:ascii="Times New Roman" w:hAnsi="Times New Roman" w:eastAsia="宋体"/>
          <w:bCs/>
          <w:color w:val="000000" w:themeColor="text1"/>
          <w:sz w:val="24"/>
          <w:lang w:eastAsia="zh-CN"/>
          <w14:textFill>
            <w14:solidFill>
              <w14:schemeClr w14:val="tx1"/>
            </w14:solidFill>
          </w14:textFill>
        </w:rPr>
        <w:t>报告书</w:t>
      </w:r>
      <w:r>
        <w:rPr>
          <w:rFonts w:ascii="Times New Roman" w:hAnsi="Times New Roman" w:eastAsia="宋体"/>
          <w:bCs/>
          <w:color w:val="000000" w:themeColor="text1"/>
          <w:sz w:val="24"/>
          <w14:textFill>
            <w14:solidFill>
              <w14:schemeClr w14:val="tx1"/>
            </w14:solidFill>
          </w14:textFill>
        </w:rPr>
        <w:t>》</w:t>
      </w:r>
      <w:r>
        <w:rPr>
          <w:rFonts w:ascii="Times New Roman" w:hAnsi="Times New Roman" w:eastAsia="宋体"/>
          <w:bCs/>
          <w:color w:val="000000" w:themeColor="text1"/>
          <w:spacing w:val="-6"/>
          <w:sz w:val="24"/>
          <w14:textFill>
            <w14:solidFill>
              <w14:schemeClr w14:val="tx1"/>
            </w14:solidFill>
          </w14:textFill>
        </w:rPr>
        <w:t>及《</w:t>
      </w:r>
      <w:r>
        <w:rPr>
          <w:rFonts w:ascii="Times New Roman" w:hAnsi="Times New Roman" w:eastAsia="宋体"/>
          <w:bCs/>
          <w:color w:val="000000" w:themeColor="text1"/>
          <w:spacing w:val="-6"/>
          <w:sz w:val="24"/>
          <w:highlight w:val="none"/>
          <w14:textFill>
            <w14:solidFill>
              <w14:schemeClr w14:val="tx1"/>
            </w14:solidFill>
          </w14:textFill>
        </w:rPr>
        <w:t>关于</w:t>
      </w:r>
      <w:r>
        <w:rPr>
          <w:rFonts w:hint="eastAsia" w:ascii="Times New Roman" w:hAnsi="Times New Roman" w:eastAsia="宋体"/>
          <w:bCs/>
          <w:color w:val="000000" w:themeColor="text1"/>
          <w:spacing w:val="-6"/>
          <w:sz w:val="24"/>
          <w:highlight w:val="none"/>
          <w:lang w:val="en-US" w:eastAsia="zh-CN"/>
          <w14:textFill>
            <w14:solidFill>
              <w14:schemeClr w14:val="tx1"/>
            </w14:solidFill>
          </w14:textFill>
        </w:rPr>
        <w:t>对</w:t>
      </w:r>
      <w:r>
        <w:rPr>
          <w:rFonts w:hint="eastAsia"/>
          <w:bCs/>
          <w:color w:val="000000" w:themeColor="text1"/>
          <w:sz w:val="24"/>
          <w:highlight w:val="none"/>
          <w:lang w:eastAsia="zh-CN"/>
          <w14:textFill>
            <w14:solidFill>
              <w14:schemeClr w14:val="tx1"/>
            </w14:solidFill>
          </w14:textFill>
        </w:rPr>
        <w:t>苏州第一塑胶有限公司新建高精密新材料部品及模具项目</w:t>
      </w:r>
      <w:r>
        <w:rPr>
          <w:rFonts w:hint="eastAsia" w:ascii="Times New Roman" w:hAnsi="Times New Roman" w:eastAsia="宋体"/>
          <w:bCs/>
          <w:color w:val="000000" w:themeColor="text1"/>
          <w:sz w:val="24"/>
          <w:highlight w:val="none"/>
          <w:lang w:val="en-US" w:eastAsia="zh-CN"/>
          <w14:textFill>
            <w14:solidFill>
              <w14:schemeClr w14:val="tx1"/>
            </w14:solidFill>
          </w14:textFill>
        </w:rPr>
        <w:t>建设项目</w:t>
      </w:r>
      <w:r>
        <w:rPr>
          <w:rFonts w:ascii="Times New Roman" w:hAnsi="Times New Roman" w:eastAsia="宋体"/>
          <w:bCs/>
          <w:color w:val="000000" w:themeColor="text1"/>
          <w:sz w:val="24"/>
          <w:highlight w:val="none"/>
          <w14:textFill>
            <w14:solidFill>
              <w14:schemeClr w14:val="tx1"/>
            </w14:solidFill>
          </w14:textFill>
        </w:rPr>
        <w:t>环境影响</w:t>
      </w:r>
      <w:r>
        <w:rPr>
          <w:rFonts w:hint="eastAsia" w:ascii="Times New Roman" w:hAnsi="Times New Roman" w:eastAsia="宋体"/>
          <w:bCs/>
          <w:color w:val="000000" w:themeColor="text1"/>
          <w:sz w:val="24"/>
          <w:highlight w:val="none"/>
          <w:lang w:eastAsia="zh-CN"/>
          <w14:textFill>
            <w14:solidFill>
              <w14:schemeClr w14:val="tx1"/>
            </w14:solidFill>
          </w14:textFill>
        </w:rPr>
        <w:t>报告书</w:t>
      </w:r>
      <w:r>
        <w:rPr>
          <w:rFonts w:ascii="Times New Roman" w:hAnsi="Times New Roman" w:eastAsia="宋体"/>
          <w:bCs/>
          <w:color w:val="000000" w:themeColor="text1"/>
          <w:spacing w:val="-6"/>
          <w:sz w:val="24"/>
          <w:highlight w:val="none"/>
          <w14:textFill>
            <w14:solidFill>
              <w14:schemeClr w14:val="tx1"/>
            </w14:solidFill>
          </w14:textFill>
        </w:rPr>
        <w:t>的</w:t>
      </w:r>
      <w:r>
        <w:rPr>
          <w:rFonts w:hint="eastAsia" w:ascii="Times New Roman" w:hAnsi="Times New Roman" w:eastAsia="宋体"/>
          <w:bCs/>
          <w:color w:val="000000" w:themeColor="text1"/>
          <w:spacing w:val="-6"/>
          <w:sz w:val="24"/>
          <w:highlight w:val="none"/>
          <w:lang w:eastAsia="zh-CN"/>
          <w14:textFill>
            <w14:solidFill>
              <w14:schemeClr w14:val="tx1"/>
            </w14:solidFill>
          </w14:textFill>
        </w:rPr>
        <w:t>批复</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苏州市行政审批局</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苏行审环评</w:t>
      </w:r>
      <w:r>
        <w:rPr>
          <w:rFonts w:hint="eastAsia"/>
          <w:color w:val="000000" w:themeColor="text1"/>
          <w:sz w:val="24"/>
          <w:lang w:eastAsia="zh-CN"/>
          <w14:textFill>
            <w14:solidFill>
              <w14:schemeClr w14:val="tx1"/>
            </w14:solidFill>
          </w14:textFill>
        </w:rPr>
        <w:t>[2021]70066</w:t>
      </w:r>
      <w:r>
        <w:rPr>
          <w:rFonts w:hint="eastAsia" w:ascii="Times New Roman" w:hAnsi="Times New Roman" w:eastAsia="宋体"/>
          <w:color w:val="000000" w:themeColor="text1"/>
          <w:sz w:val="24"/>
          <w:lang w:eastAsia="zh-CN"/>
          <w14:textFill>
            <w14:solidFill>
              <w14:schemeClr w14:val="tx1"/>
            </w14:solidFill>
          </w14:textFill>
        </w:rPr>
        <w:t>号</w:t>
      </w:r>
      <w:r>
        <w:rPr>
          <w:rFonts w:ascii="Times New Roman" w:hAnsi="Times New Roman" w:eastAsia="宋体"/>
          <w:bCs/>
          <w:color w:val="000000" w:themeColor="text1"/>
          <w:spacing w:val="-6"/>
          <w:sz w:val="24"/>
          <w14:textFill>
            <w14:solidFill>
              <w14:schemeClr w14:val="tx1"/>
            </w14:solidFill>
          </w14:textFill>
        </w:rPr>
        <w:t>，20</w:t>
      </w:r>
      <w:r>
        <w:rPr>
          <w:rFonts w:hint="eastAsia" w:ascii="Times New Roman" w:hAnsi="Times New Roman" w:eastAsia="宋体"/>
          <w:bCs/>
          <w:color w:val="000000" w:themeColor="text1"/>
          <w:spacing w:val="-6"/>
          <w:sz w:val="24"/>
          <w:lang w:val="en-US" w:eastAsia="zh-CN"/>
          <w14:textFill>
            <w14:solidFill>
              <w14:schemeClr w14:val="tx1"/>
            </w14:solidFill>
          </w14:textFill>
        </w:rPr>
        <w:t>2</w:t>
      </w:r>
      <w:r>
        <w:rPr>
          <w:rFonts w:hint="eastAsia"/>
          <w:bCs/>
          <w:color w:val="000000" w:themeColor="text1"/>
          <w:spacing w:val="-6"/>
          <w:sz w:val="24"/>
          <w:lang w:val="en-US" w:eastAsia="zh-CN"/>
          <w14:textFill>
            <w14:solidFill>
              <w14:schemeClr w14:val="tx1"/>
            </w14:solidFill>
          </w14:textFill>
        </w:rPr>
        <w:t>1</w:t>
      </w:r>
      <w:r>
        <w:rPr>
          <w:rFonts w:ascii="Times New Roman" w:hAnsi="Times New Roman" w:eastAsia="宋体"/>
          <w:bCs/>
          <w:color w:val="000000" w:themeColor="text1"/>
          <w:spacing w:val="-6"/>
          <w:sz w:val="24"/>
          <w14:textFill>
            <w14:solidFill>
              <w14:schemeClr w14:val="tx1"/>
            </w14:solidFill>
          </w14:textFill>
        </w:rPr>
        <w:t>年</w:t>
      </w:r>
      <w:r>
        <w:rPr>
          <w:rFonts w:hint="eastAsia"/>
          <w:bCs/>
          <w:color w:val="000000" w:themeColor="text1"/>
          <w:spacing w:val="-6"/>
          <w:sz w:val="24"/>
          <w:lang w:val="en-US" w:eastAsia="zh-CN"/>
          <w14:textFill>
            <w14:solidFill>
              <w14:schemeClr w14:val="tx1"/>
            </w14:solidFill>
          </w14:textFill>
        </w:rPr>
        <w:t>04</w:t>
      </w:r>
      <w:r>
        <w:rPr>
          <w:rFonts w:hint="eastAsia" w:ascii="Times New Roman" w:hAnsi="Times New Roman" w:eastAsia="宋体"/>
          <w:bCs/>
          <w:color w:val="000000" w:themeColor="text1"/>
          <w:spacing w:val="-6"/>
          <w:sz w:val="24"/>
          <w14:textFill>
            <w14:solidFill>
              <w14:schemeClr w14:val="tx1"/>
            </w14:solidFill>
          </w14:textFill>
        </w:rPr>
        <w:t>月</w:t>
      </w:r>
      <w:r>
        <w:rPr>
          <w:rFonts w:hint="eastAsia"/>
          <w:bCs/>
          <w:color w:val="000000" w:themeColor="text1"/>
          <w:spacing w:val="-6"/>
          <w:sz w:val="24"/>
          <w:lang w:val="en-US" w:eastAsia="zh-CN"/>
          <w14:textFill>
            <w14:solidFill>
              <w14:schemeClr w14:val="tx1"/>
            </w14:solidFill>
          </w14:textFill>
        </w:rPr>
        <w:t>12</w:t>
      </w:r>
      <w:r>
        <w:rPr>
          <w:rFonts w:hint="eastAsia" w:ascii="Times New Roman" w:hAnsi="Times New Roman" w:eastAsia="宋体"/>
          <w:bCs/>
          <w:color w:val="000000" w:themeColor="text1"/>
          <w:spacing w:val="-6"/>
          <w:sz w:val="24"/>
          <w14:textFill>
            <w14:solidFill>
              <w14:schemeClr w14:val="tx1"/>
            </w14:solidFill>
          </w14:textFill>
        </w:rPr>
        <w:t>日）</w:t>
      </w:r>
      <w:r>
        <w:rPr>
          <w:rFonts w:ascii="Times New Roman" w:hAnsi="Times New Roman" w:eastAsia="宋体"/>
          <w:bCs/>
          <w:color w:val="000000" w:themeColor="text1"/>
          <w:spacing w:val="-6"/>
          <w:sz w:val="24"/>
          <w14:textFill>
            <w14:solidFill>
              <w14:schemeClr w14:val="tx1"/>
            </w14:solidFill>
          </w14:textFill>
        </w:rPr>
        <w:t>确</w:t>
      </w:r>
      <w:r>
        <w:rPr>
          <w:rFonts w:ascii="Times New Roman" w:hAnsi="Times New Roman" w:eastAsia="宋体"/>
          <w:color w:val="000000" w:themeColor="text1"/>
          <w:sz w:val="24"/>
          <w14:textFill>
            <w14:solidFill>
              <w14:schemeClr w14:val="tx1"/>
            </w14:solidFill>
          </w14:textFill>
        </w:rPr>
        <w:t>定本次竣工验收评价标准如下</w:t>
      </w:r>
      <w:r>
        <w:rPr>
          <w:rFonts w:hint="eastAsia" w:ascii="Times New Roman" w:hAnsi="Times New Roman" w:eastAsia="宋体"/>
          <w:color w:val="000000" w:themeColor="text1"/>
          <w:sz w:val="24"/>
          <w14:textFill>
            <w14:solidFill>
              <w14:schemeClr w14:val="tx1"/>
            </w14:solidFill>
          </w14:textFill>
        </w:rPr>
        <w:t>：</w:t>
      </w:r>
    </w:p>
    <w:p>
      <w:pPr>
        <w:spacing w:line="360" w:lineRule="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6.1</w:t>
      </w:r>
      <w:r>
        <w:rPr>
          <w:rFonts w:hint="eastAsia" w:ascii="Times New Roman" w:hAnsi="Times New Roman" w:eastAsia="宋体" w:cs="Times New Roman"/>
          <w:b/>
          <w:bCs/>
          <w:color w:val="auto"/>
          <w:sz w:val="24"/>
          <w:szCs w:val="24"/>
          <w:highlight w:val="none"/>
          <w:lang w:val="en-US" w:eastAsia="zh-CN"/>
        </w:rPr>
        <w:t>废水验收监测评价标准</w:t>
      </w:r>
    </w:p>
    <w:p>
      <w:pPr>
        <w:spacing w:line="360" w:lineRule="auto"/>
        <w:ind w:firstLine="480" w:firstLineChars="20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 xml:space="preserve">本项目喷漆水帘废水循环使用，定期排放的废液作为危废委外处置，企业中 </w:t>
      </w:r>
    </w:p>
    <w:p>
      <w:pPr>
        <w:spacing w:line="360" w:lineRule="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水执行《城市污水再生利用 工业用水水质标准》（</w:t>
      </w:r>
      <w:r>
        <w:rPr>
          <w:rFonts w:hint="default" w:ascii="Times New Roman" w:hAnsi="Times New Roman" w:eastAsia="宋体"/>
          <w:color w:val="000000" w:themeColor="text1"/>
          <w:sz w:val="24"/>
          <w:szCs w:val="24"/>
          <w:lang w:val="en-US" w:eastAsia="zh-CN"/>
          <w14:textFill>
            <w14:solidFill>
              <w14:schemeClr w14:val="tx1"/>
            </w14:solidFill>
          </w14:textFill>
        </w:rPr>
        <w:t>GB/T19923-2005</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）表 </w:t>
      </w:r>
      <w:r>
        <w:rPr>
          <w:rFonts w:hint="default" w:ascii="Times New Roman" w:hAnsi="Times New Roman" w:eastAsia="宋体"/>
          <w:color w:val="000000" w:themeColor="text1"/>
          <w:sz w:val="24"/>
          <w:szCs w:val="24"/>
          <w:lang w:val="en-US" w:eastAsia="zh-CN"/>
          <w14:textFill>
            <w14:solidFill>
              <w14:schemeClr w14:val="tx1"/>
            </w14:solidFill>
          </w14:textFill>
        </w:rPr>
        <w:t xml:space="preserve">1 </w:t>
      </w:r>
      <w:r>
        <w:rPr>
          <w:rFonts w:hint="eastAsia" w:ascii="Times New Roman" w:hAnsi="Times New Roman" w:eastAsia="宋体"/>
          <w:color w:val="000000" w:themeColor="text1"/>
          <w:sz w:val="24"/>
          <w:szCs w:val="24"/>
          <w:lang w:val="en-US" w:eastAsia="zh-CN"/>
          <w14:textFill>
            <w14:solidFill>
              <w14:schemeClr w14:val="tx1"/>
            </w14:solidFill>
          </w14:textFill>
        </w:rPr>
        <w:t>的</w:t>
      </w:r>
      <w:r>
        <w:rPr>
          <w:rFonts w:hint="default"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敞 </w:t>
      </w:r>
    </w:p>
    <w:p>
      <w:pPr>
        <w:spacing w:line="360" w:lineRule="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开式循环冷却水系统补充水</w:t>
      </w:r>
      <w:r>
        <w:rPr>
          <w:rFonts w:hint="default"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标准限值；冷却塔排水、软水制备排水、生活污水 </w:t>
      </w:r>
    </w:p>
    <w:p>
      <w:pPr>
        <w:spacing w:line="360" w:lineRule="auto"/>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 xml:space="preserve">排入苏州市相润排水管理有限公司（黄埭污水处理厂）处理，项目废水执行苏州 </w:t>
      </w:r>
    </w:p>
    <w:p>
      <w:pPr>
        <w:spacing w:line="360" w:lineRule="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lang w:val="en-US" w:eastAsia="zh-CN"/>
          <w14:textFill>
            <w14:solidFill>
              <w14:schemeClr w14:val="tx1"/>
            </w14:solidFill>
          </w14:textFill>
        </w:rPr>
        <w:t>市相润排水管理有限公司（黄埭污水处理厂）接管标准，</w:t>
      </w:r>
      <w:r>
        <w:rPr>
          <w:rFonts w:hint="eastAsia"/>
          <w:color w:val="000000" w:themeColor="text1"/>
          <w:sz w:val="24"/>
          <w:szCs w:val="24"/>
          <w:lang w:val="en-US" w:eastAsia="zh-CN"/>
          <w14:textFill>
            <w14:solidFill>
              <w14:schemeClr w14:val="tx1"/>
            </w14:solidFill>
          </w14:textFill>
        </w:rPr>
        <w:t>具体标准限值见下表。</w:t>
      </w:r>
    </w:p>
    <w:p>
      <w:pPr>
        <w:spacing w:line="360" w:lineRule="auto"/>
        <w:jc w:val="center"/>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再生水用作工业用水水标准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530"/>
        <w:gridCol w:w="1095"/>
        <w:gridCol w:w="1155"/>
        <w:gridCol w:w="1200"/>
        <w:gridCol w:w="885"/>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2"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项目</w:t>
            </w:r>
          </w:p>
        </w:tc>
        <w:tc>
          <w:tcPr>
            <w:tcW w:w="1530"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PH（无量纲）</w:t>
            </w:r>
          </w:p>
        </w:tc>
        <w:tc>
          <w:tcPr>
            <w:tcW w:w="109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CODcr</w:t>
            </w:r>
          </w:p>
        </w:tc>
        <w:tc>
          <w:tcPr>
            <w:tcW w:w="115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氨氮</w:t>
            </w:r>
          </w:p>
        </w:tc>
        <w:tc>
          <w:tcPr>
            <w:tcW w:w="1200"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SS</w:t>
            </w:r>
          </w:p>
        </w:tc>
        <w:tc>
          <w:tcPr>
            <w:tcW w:w="88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石油类</w:t>
            </w:r>
          </w:p>
        </w:tc>
        <w:tc>
          <w:tcPr>
            <w:tcW w:w="1601"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2"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要求</w:t>
            </w:r>
          </w:p>
        </w:tc>
        <w:tc>
          <w:tcPr>
            <w:tcW w:w="1530"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6.5-8.5</w:t>
            </w:r>
          </w:p>
        </w:tc>
        <w:tc>
          <w:tcPr>
            <w:tcW w:w="109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60</w:t>
            </w:r>
          </w:p>
        </w:tc>
        <w:tc>
          <w:tcPr>
            <w:tcW w:w="115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10</w:t>
            </w:r>
          </w:p>
        </w:tc>
        <w:tc>
          <w:tcPr>
            <w:tcW w:w="1200"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885"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1</w:t>
            </w:r>
          </w:p>
        </w:tc>
        <w:tc>
          <w:tcPr>
            <w:tcW w:w="1601"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w:t>
            </w:r>
            <w:r>
              <w:rPr>
                <w:rFonts w:hint="eastAsia" w:cs="Times New Roman"/>
                <w:i w:val="0"/>
                <w:iCs w:val="0"/>
                <w:color w:val="auto"/>
                <w:kern w:val="0"/>
                <w:sz w:val="21"/>
                <w:szCs w:val="21"/>
                <w:highlight w:val="none"/>
                <w:u w:val="none"/>
                <w:lang w:val="en-US" w:eastAsia="zh-CN" w:bidi="ar"/>
              </w:rPr>
              <w:t>1000</w:t>
            </w:r>
          </w:p>
        </w:tc>
      </w:tr>
    </w:tbl>
    <w:p>
      <w:pPr>
        <w:spacing w:line="360" w:lineRule="auto"/>
        <w:jc w:val="center"/>
        <w:rPr>
          <w:rFonts w:hint="default" w:ascii="Times New Roman" w:hAnsi="Times New Roman" w:eastAsia="宋体" w:cs="Times New Roman"/>
          <w:b/>
          <w:bCs/>
          <w:color w:val="auto"/>
          <w:sz w:val="24"/>
          <w:highlight w:val="none"/>
          <w:lang w:val="en-US" w:eastAsia="zh-CN"/>
        </w:rPr>
      </w:pPr>
      <w:r>
        <w:rPr>
          <w:rFonts w:hint="eastAsia" w:cs="Times New Roman"/>
          <w:b/>
          <w:bCs/>
          <w:color w:val="000000" w:themeColor="text1"/>
          <w:sz w:val="24"/>
          <w:lang w:val="en-US" w:eastAsia="zh-CN"/>
          <w14:textFill>
            <w14:solidFill>
              <w14:schemeClr w14:val="tx1"/>
            </w14:solidFill>
          </w14:textFill>
        </w:rPr>
        <w:t>厂区废水总排口验收监测评价标准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562"/>
        <w:gridCol w:w="2862"/>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序号</w:t>
            </w:r>
          </w:p>
        </w:tc>
        <w:tc>
          <w:tcPr>
            <w:tcW w:w="1558"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污染物</w:t>
            </w:r>
          </w:p>
        </w:tc>
        <w:tc>
          <w:tcPr>
            <w:tcW w:w="2854"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标准限值（mg/L，pH无量纲）</w:t>
            </w:r>
          </w:p>
        </w:tc>
        <w:tc>
          <w:tcPr>
            <w:tcW w:w="308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1558"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pH</w:t>
            </w:r>
          </w:p>
        </w:tc>
        <w:tc>
          <w:tcPr>
            <w:tcW w:w="2854"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6~9</w:t>
            </w:r>
          </w:p>
        </w:tc>
        <w:tc>
          <w:tcPr>
            <w:tcW w:w="3081" w:type="dxa"/>
            <w:vMerge w:val="restart"/>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苏州市相润排水管理有限公司（黄埭污水处理厂）接管标准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1558"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化学需氧量</w:t>
            </w:r>
          </w:p>
        </w:tc>
        <w:tc>
          <w:tcPr>
            <w:tcW w:w="2854"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w:t>
            </w:r>
          </w:p>
        </w:tc>
        <w:tc>
          <w:tcPr>
            <w:tcW w:w="3081" w:type="dxa"/>
            <w:vMerge w:val="continue"/>
            <w:tcBorders>
              <w:tl2br w:val="nil"/>
              <w:tr2bl w:val="nil"/>
            </w:tcBorders>
            <w:vAlign w:val="center"/>
          </w:tcPr>
          <w:p>
            <w:pPr>
              <w:spacing w:line="36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558"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悬浮物</w:t>
            </w:r>
          </w:p>
        </w:tc>
        <w:tc>
          <w:tcPr>
            <w:tcW w:w="2854"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200</w:t>
            </w:r>
          </w:p>
        </w:tc>
        <w:tc>
          <w:tcPr>
            <w:tcW w:w="3081" w:type="dxa"/>
            <w:vMerge w:val="continue"/>
            <w:tcBorders>
              <w:tl2br w:val="nil"/>
              <w:tr2bl w:val="nil"/>
            </w:tcBorders>
            <w:vAlign w:val="center"/>
          </w:tcPr>
          <w:p>
            <w:pPr>
              <w:spacing w:line="36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558"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氨氮</w:t>
            </w:r>
          </w:p>
        </w:tc>
        <w:tc>
          <w:tcPr>
            <w:tcW w:w="2854"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35</w:t>
            </w:r>
          </w:p>
        </w:tc>
        <w:tc>
          <w:tcPr>
            <w:tcW w:w="3081" w:type="dxa"/>
            <w:vMerge w:val="continue"/>
            <w:tcBorders>
              <w:tl2br w:val="nil"/>
              <w:tr2bl w:val="nil"/>
            </w:tcBorders>
            <w:vAlign w:val="center"/>
          </w:tcPr>
          <w:p>
            <w:pPr>
              <w:spacing w:line="36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1558"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总磷</w:t>
            </w:r>
          </w:p>
        </w:tc>
        <w:tc>
          <w:tcPr>
            <w:tcW w:w="2854" w:type="dxa"/>
            <w:tcBorders>
              <w:tl2br w:val="nil"/>
              <w:tr2bl w:val="nil"/>
            </w:tcBorders>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3081" w:type="dxa"/>
            <w:vMerge w:val="continue"/>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11"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1558"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总氮</w:t>
            </w:r>
          </w:p>
        </w:tc>
        <w:tc>
          <w:tcPr>
            <w:tcW w:w="2854"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3081" w:type="dxa"/>
            <w:vMerge w:val="continue"/>
            <w:tcBorders>
              <w:tl2br w:val="nil"/>
              <w:tr2bl w:val="nil"/>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pPr>
        <w:numPr>
          <w:ilvl w:val="0"/>
          <w:numId w:val="0"/>
        </w:numPr>
        <w:spacing w:line="360" w:lineRule="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6.2 </w:t>
      </w:r>
      <w:r>
        <w:rPr>
          <w:rFonts w:hint="eastAsia" w:ascii="Times New Roman" w:hAnsi="Times New Roman" w:eastAsia="宋体" w:cs="Times New Roman"/>
          <w:b/>
          <w:bCs/>
          <w:color w:val="auto"/>
          <w:sz w:val="24"/>
          <w:szCs w:val="24"/>
          <w:highlight w:val="none"/>
          <w:lang w:val="en-US" w:eastAsia="zh-CN"/>
        </w:rPr>
        <w:t>废气验收监测评价标准</w:t>
      </w:r>
    </w:p>
    <w:p>
      <w:pPr>
        <w:spacing w:line="360" w:lineRule="auto"/>
        <w:ind w:left="105" w:leftChars="50" w:firstLine="477" w:firstLineChars="199"/>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本项目注塑工序产生的颗粒物、非甲烷总烃执行《合成树脂工业污染物排放标准》（</w:t>
      </w:r>
      <w:r>
        <w:rPr>
          <w:rFonts w:hint="default" w:ascii="Times New Roman" w:hAnsi="Times New Roman" w:eastAsia="宋体" w:cs="Times New Roman"/>
          <w:color w:val="auto"/>
          <w:sz w:val="24"/>
          <w:highlight w:val="none"/>
          <w:lang w:val="en-US" w:eastAsia="zh-CN"/>
        </w:rPr>
        <w:t>GB31572-2015</w:t>
      </w:r>
      <w:r>
        <w:rPr>
          <w:rFonts w:hint="eastAsia" w:ascii="Times New Roman" w:hAnsi="Times New Roman" w:eastAsia="宋体" w:cs="Times New Roman"/>
          <w:color w:val="auto"/>
          <w:sz w:val="24"/>
          <w:highlight w:val="none"/>
          <w:lang w:val="en-US" w:eastAsia="zh-CN"/>
        </w:rPr>
        <w:t xml:space="preserve">）要求；喷漆、印刷、洗净液回收工序产生的颗粒物、 </w:t>
      </w:r>
    </w:p>
    <w:p>
      <w:pPr>
        <w:spacing w:line="360" w:lineRule="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非甲烷总烃执行江苏省地方标准《大气污染物综合排放标准》（</w:t>
      </w:r>
      <w:r>
        <w:rPr>
          <w:rFonts w:hint="default" w:ascii="Times New Roman" w:hAnsi="Times New Roman" w:eastAsia="宋体" w:cs="Times New Roman"/>
          <w:color w:val="auto"/>
          <w:sz w:val="24"/>
          <w:highlight w:val="none"/>
          <w:lang w:val="en-US" w:eastAsia="zh-CN"/>
        </w:rPr>
        <w:t>DB32/4041-2021</w:t>
      </w:r>
      <w:r>
        <w:rPr>
          <w:rFonts w:hint="eastAsia" w:ascii="Times New Roman" w:hAnsi="Times New Roman" w:eastAsia="宋体" w:cs="Times New Roman"/>
          <w:color w:val="auto"/>
          <w:sz w:val="24"/>
          <w:highlight w:val="none"/>
          <w:lang w:val="en-US" w:eastAsia="zh-CN"/>
        </w:rPr>
        <w:t xml:space="preserve">） </w:t>
      </w:r>
    </w:p>
    <w:p>
      <w:p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 xml:space="preserve">表 </w:t>
      </w:r>
      <w:r>
        <w:rPr>
          <w:rFonts w:hint="default" w:ascii="Times New Roman" w:hAnsi="Times New Roman" w:eastAsia="宋体" w:cs="Times New Roman"/>
          <w:color w:val="auto"/>
          <w:sz w:val="24"/>
          <w:highlight w:val="none"/>
          <w:lang w:val="en-US" w:eastAsia="zh-CN"/>
        </w:rPr>
        <w:t xml:space="preserve">1 </w:t>
      </w:r>
      <w:r>
        <w:rPr>
          <w:rFonts w:hint="eastAsia" w:ascii="Times New Roman" w:hAnsi="Times New Roman" w:eastAsia="宋体" w:cs="Times New Roman"/>
          <w:color w:val="auto"/>
          <w:sz w:val="24"/>
          <w:highlight w:val="none"/>
          <w:lang w:val="en-US" w:eastAsia="zh-CN"/>
        </w:rPr>
        <w:t xml:space="preserve">及表 </w:t>
      </w:r>
      <w:r>
        <w:rPr>
          <w:rFonts w:hint="default" w:ascii="Times New Roman" w:hAnsi="Times New Roman" w:eastAsia="宋体" w:cs="Times New Roman"/>
          <w:color w:val="auto"/>
          <w:sz w:val="24"/>
          <w:highlight w:val="none"/>
          <w:lang w:val="en-US" w:eastAsia="zh-CN"/>
        </w:rPr>
        <w:t xml:space="preserve">3 </w:t>
      </w:r>
      <w:r>
        <w:rPr>
          <w:rFonts w:hint="eastAsia" w:ascii="Times New Roman" w:hAnsi="Times New Roman" w:eastAsia="宋体" w:cs="Times New Roman"/>
          <w:color w:val="auto"/>
          <w:sz w:val="24"/>
          <w:highlight w:val="none"/>
          <w:lang w:val="en-US" w:eastAsia="zh-CN"/>
        </w:rPr>
        <w:t>标准限值；天然气燃烧尾气执行江苏省地方标准《工业炉窑大气污染物排放标准》（</w:t>
      </w:r>
      <w:r>
        <w:rPr>
          <w:rFonts w:hint="default" w:ascii="Times New Roman" w:hAnsi="Times New Roman" w:eastAsia="宋体" w:cs="Times New Roman"/>
          <w:color w:val="auto"/>
          <w:sz w:val="24"/>
          <w:highlight w:val="none"/>
          <w:lang w:val="en-US" w:eastAsia="zh-CN"/>
        </w:rPr>
        <w:t>DB32/3728-2020</w:t>
      </w:r>
      <w:r>
        <w:rPr>
          <w:rFonts w:hint="eastAsia" w:ascii="Times New Roman" w:hAnsi="Times New Roman" w:eastAsia="宋体" w:cs="Times New Roman"/>
          <w:color w:val="auto"/>
          <w:sz w:val="24"/>
          <w:highlight w:val="none"/>
          <w:lang w:val="en-US" w:eastAsia="zh-CN"/>
        </w:rPr>
        <w:t xml:space="preserve">）表 </w:t>
      </w:r>
      <w:r>
        <w:rPr>
          <w:rFonts w:hint="default" w:ascii="Times New Roman" w:hAnsi="Times New Roman" w:eastAsia="宋体" w:cs="Times New Roman"/>
          <w:color w:val="auto"/>
          <w:sz w:val="24"/>
          <w:highlight w:val="none"/>
          <w:lang w:val="en-US" w:eastAsia="zh-CN"/>
        </w:rPr>
        <w:t xml:space="preserve">1 </w:t>
      </w:r>
      <w:r>
        <w:rPr>
          <w:rFonts w:hint="eastAsia" w:ascii="Times New Roman" w:hAnsi="Times New Roman" w:eastAsia="宋体" w:cs="Times New Roman"/>
          <w:color w:val="auto"/>
          <w:sz w:val="24"/>
          <w:highlight w:val="none"/>
          <w:lang w:val="en-US" w:eastAsia="zh-CN"/>
        </w:rPr>
        <w:t xml:space="preserve">标准；企业厂区内 </w:t>
      </w:r>
      <w:r>
        <w:rPr>
          <w:rFonts w:hint="default" w:ascii="Times New Roman" w:hAnsi="Times New Roman" w:eastAsia="宋体" w:cs="Times New Roman"/>
          <w:color w:val="auto"/>
          <w:sz w:val="24"/>
          <w:highlight w:val="none"/>
          <w:lang w:val="en-US" w:eastAsia="zh-CN"/>
        </w:rPr>
        <w:t xml:space="preserve">VOCs </w:t>
      </w:r>
      <w:r>
        <w:rPr>
          <w:rFonts w:hint="eastAsia" w:ascii="Times New Roman" w:hAnsi="Times New Roman" w:eastAsia="宋体" w:cs="Times New Roman"/>
          <w:color w:val="auto"/>
          <w:sz w:val="24"/>
          <w:highlight w:val="none"/>
          <w:lang w:val="en-US" w:eastAsia="zh-CN"/>
        </w:rPr>
        <w:t>无组织排放监控点浓度应符合《挥发性有机物无组织排放控制标准》（</w:t>
      </w:r>
      <w:r>
        <w:rPr>
          <w:rFonts w:hint="default" w:ascii="Times New Roman" w:hAnsi="Times New Roman" w:eastAsia="宋体" w:cs="Times New Roman"/>
          <w:color w:val="auto"/>
          <w:sz w:val="24"/>
          <w:highlight w:val="none"/>
          <w:lang w:val="en-US" w:eastAsia="zh-CN"/>
        </w:rPr>
        <w:t>GB37822-2019</w:t>
      </w:r>
      <w:r>
        <w:rPr>
          <w:rFonts w:hint="eastAsia" w:ascii="Times New Roman" w:hAnsi="Times New Roman" w:eastAsia="宋体" w:cs="Times New Roman"/>
          <w:color w:val="auto"/>
          <w:sz w:val="24"/>
          <w:highlight w:val="none"/>
          <w:lang w:val="en-US" w:eastAsia="zh-CN"/>
        </w:rPr>
        <w:t xml:space="preserve">）附录 </w:t>
      </w:r>
      <w:r>
        <w:rPr>
          <w:rFonts w:hint="default" w:ascii="Times New Roman" w:hAnsi="Times New Roman" w:eastAsia="宋体" w:cs="Times New Roman"/>
          <w:color w:val="auto"/>
          <w:sz w:val="24"/>
          <w:highlight w:val="none"/>
          <w:lang w:val="en-US" w:eastAsia="zh-CN"/>
        </w:rPr>
        <w:t xml:space="preserve">A </w:t>
      </w:r>
      <w:r>
        <w:rPr>
          <w:rFonts w:hint="eastAsia" w:ascii="Times New Roman" w:hAnsi="Times New Roman" w:eastAsia="宋体" w:cs="Times New Roman"/>
          <w:color w:val="auto"/>
          <w:sz w:val="24"/>
          <w:highlight w:val="none"/>
          <w:lang w:val="en-US" w:eastAsia="zh-CN"/>
        </w:rPr>
        <w:t xml:space="preserve">表 </w:t>
      </w:r>
      <w:r>
        <w:rPr>
          <w:rFonts w:hint="default" w:ascii="Times New Roman" w:hAnsi="Times New Roman" w:eastAsia="宋体" w:cs="Times New Roman"/>
          <w:color w:val="auto"/>
          <w:sz w:val="24"/>
          <w:highlight w:val="none"/>
          <w:lang w:val="en-US" w:eastAsia="zh-CN"/>
        </w:rPr>
        <w:t xml:space="preserve">A.1 </w:t>
      </w:r>
      <w:r>
        <w:rPr>
          <w:rFonts w:hint="eastAsia" w:ascii="Times New Roman" w:hAnsi="Times New Roman" w:eastAsia="宋体" w:cs="Times New Roman"/>
          <w:color w:val="auto"/>
          <w:sz w:val="24"/>
          <w:highlight w:val="none"/>
          <w:lang w:val="en-US" w:eastAsia="zh-CN"/>
        </w:rPr>
        <w:t>规定的特别排放限值</w:t>
      </w:r>
      <w:r>
        <w:rPr>
          <w:rFonts w:hint="eastAsia" w:ascii="Times New Roman" w:hAnsi="Times New Roman" w:eastAsia="宋体" w:cs="Times New Roman"/>
          <w:color w:val="auto"/>
          <w:sz w:val="24"/>
          <w:lang w:val="en-US" w:eastAsia="zh-CN"/>
        </w:rPr>
        <w:t>，具体见下表。</w:t>
      </w:r>
    </w:p>
    <w:p>
      <w:pPr>
        <w:pStyle w:val="2"/>
        <w:jc w:val="center"/>
        <w:rPr>
          <w:rFonts w:hint="default"/>
          <w:b/>
          <w:bCs/>
          <w:lang w:val="en-US" w:eastAsia="zh-CN"/>
        </w:rPr>
      </w:pPr>
      <w:r>
        <w:rPr>
          <w:rFonts w:hint="eastAsia" w:ascii="Times New Roman" w:hAnsi="Times New Roman" w:cs="Times New Roman"/>
          <w:b/>
          <w:bCs/>
          <w:color w:val="auto"/>
          <w:sz w:val="24"/>
          <w:lang w:val="en-US" w:eastAsia="zh-CN"/>
        </w:rPr>
        <w:t>大气污染物执行排放标准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49"/>
        <w:gridCol w:w="1185"/>
        <w:gridCol w:w="1200"/>
        <w:gridCol w:w="900"/>
        <w:gridCol w:w="1279"/>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restart"/>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排气筒编号</w:t>
            </w:r>
          </w:p>
        </w:tc>
        <w:tc>
          <w:tcPr>
            <w:tcW w:w="1349"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污染物</w:t>
            </w:r>
          </w:p>
        </w:tc>
        <w:tc>
          <w:tcPr>
            <w:tcW w:w="2385" w:type="dxa"/>
            <w:gridSpan w:val="2"/>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标准限值</w:t>
            </w:r>
          </w:p>
        </w:tc>
        <w:tc>
          <w:tcPr>
            <w:tcW w:w="900"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排气筒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高度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r>
              <w:rPr>
                <w:rFonts w:hint="default" w:ascii="Times New Roman" w:hAnsi="Times New Roman" w:eastAsia="宋体"/>
                <w:color w:val="000000" w:themeColor="text1"/>
                <w:szCs w:val="21"/>
                <w:lang w:val="en-US" w:eastAsia="zh-CN"/>
                <w14:textFill>
                  <w14:solidFill>
                    <w14:schemeClr w14:val="tx1"/>
                  </w14:solidFill>
                </w14:textFill>
              </w:rPr>
              <w:t>m</w:t>
            </w: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279"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无组织排放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监控浓度值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r>
              <w:rPr>
                <w:rFonts w:hint="default" w:ascii="Times New Roman" w:hAnsi="Times New Roman" w:eastAsia="宋体"/>
                <w:color w:val="000000" w:themeColor="text1"/>
                <w:szCs w:val="21"/>
                <w:lang w:val="en-US" w:eastAsia="zh-CN"/>
                <w14:textFill>
                  <w14:solidFill>
                    <w14:schemeClr w14:val="tx1"/>
                  </w14:solidFill>
                </w14:textFill>
              </w:rPr>
              <w:t>mg/m</w:t>
            </w:r>
            <w:r>
              <w:rPr>
                <w:rFonts w:hint="default" w:ascii="Times New Roman" w:hAnsi="Times New Roman" w:eastAsia="宋体"/>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p>
        </w:tc>
        <w:tc>
          <w:tcPr>
            <w:tcW w:w="1349" w:type="dxa"/>
            <w:vMerge w:val="continue"/>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p>
        </w:tc>
        <w:tc>
          <w:tcPr>
            <w:tcW w:w="1185" w:type="dxa"/>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排放浓度（</w:t>
            </w:r>
            <w:r>
              <w:rPr>
                <w:rFonts w:ascii="Times New Roman" w:hAnsi="Times New Roman" w:eastAsia="宋体"/>
                <w:color w:val="000000" w:themeColor="text1"/>
                <w:szCs w:val="21"/>
                <w14:textFill>
                  <w14:solidFill>
                    <w14:schemeClr w14:val="tx1"/>
                  </w14:solidFill>
                </w14:textFill>
              </w:rPr>
              <w:t>mg/m</w:t>
            </w:r>
            <w:r>
              <w:rPr>
                <w:rFonts w:ascii="Times New Roman" w:hAnsi="Times New Roman" w:eastAsia="宋体"/>
                <w:color w:val="000000" w:themeColor="text1"/>
                <w:szCs w:val="21"/>
                <w:vertAlign w:val="superscript"/>
                <w14:textFill>
                  <w14:solidFill>
                    <w14:schemeClr w14:val="tx1"/>
                  </w14:solidFill>
                </w14:textFill>
              </w:rPr>
              <w:t>3</w:t>
            </w:r>
            <w:r>
              <w:rPr>
                <w:rFonts w:hint="eastAsia" w:ascii="Times New Roman" w:hAnsi="Times New Roman" w:eastAsia="宋体"/>
                <w:color w:val="000000" w:themeColor="text1"/>
                <w:szCs w:val="21"/>
                <w14:textFill>
                  <w14:solidFill>
                    <w14:schemeClr w14:val="tx1"/>
                  </w14:solidFill>
                </w14:textFill>
              </w:rPr>
              <w:t>）</w:t>
            </w:r>
          </w:p>
        </w:tc>
        <w:tc>
          <w:tcPr>
            <w:tcW w:w="1200" w:type="dxa"/>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排放速率（kg/h）</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14:textFill>
                  <w14:solidFill>
                    <w14:schemeClr w14:val="tx1"/>
                  </w14:solidFill>
                </w14:textFill>
              </w:rPr>
            </w:pPr>
          </w:p>
        </w:tc>
        <w:tc>
          <w:tcPr>
            <w:tcW w:w="1279"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14:textFill>
                  <w14:solidFill>
                    <w14:schemeClr w14:val="tx1"/>
                  </w14:solidFill>
                </w14:textFill>
              </w:rPr>
            </w:pPr>
          </w:p>
        </w:tc>
        <w:tc>
          <w:tcPr>
            <w:tcW w:w="1862" w:type="dxa"/>
            <w:vMerge w:val="continue"/>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593" w:type="dxa"/>
            <w:vMerge w:val="restart"/>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w:t>
            </w: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60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restart"/>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25</w:t>
            </w: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4.0</w:t>
            </w:r>
          </w:p>
        </w:tc>
        <w:tc>
          <w:tcPr>
            <w:tcW w:w="1862" w:type="dxa"/>
            <w:vMerge w:val="restart"/>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《合成树脂工业污染物排放标准》 （</w:t>
            </w:r>
            <w:r>
              <w:rPr>
                <w:rFonts w:hint="default" w:ascii="Times New Roman" w:hAnsi="Times New Roman" w:eastAsia="宋体"/>
                <w:color w:val="000000" w:themeColor="text1"/>
                <w:szCs w:val="21"/>
                <w:lang w:val="en-US" w:eastAsia="zh-CN"/>
                <w14:textFill>
                  <w14:solidFill>
                    <w14:schemeClr w14:val="tx1"/>
                  </w14:solidFill>
                </w14:textFill>
              </w:rPr>
              <w:t>GB31572-2015</w:t>
            </w:r>
            <w:r>
              <w:rPr>
                <w:rFonts w:hint="eastAsia" w:ascii="Times New Roman" w:hAnsi="Times New Roman" w:eastAsia="宋体"/>
                <w:color w:val="000000" w:themeColor="text1"/>
                <w:szCs w:val="21"/>
                <w:lang w:val="en-US" w:eastAsia="zh-CN"/>
                <w14:textFill>
                  <w14:solidFill>
                    <w14:schemeClr w14:val="tx1"/>
                  </w14:solidFill>
                </w14:textFill>
              </w:rPr>
              <w:t xml:space="preserve">）表 </w:t>
            </w:r>
            <w:r>
              <w:rPr>
                <w:rFonts w:hint="default" w:ascii="Times New Roman" w:hAnsi="Times New Roman" w:eastAsia="宋体"/>
                <w:color w:val="000000" w:themeColor="text1"/>
                <w:szCs w:val="21"/>
                <w:lang w:val="en-US" w:eastAsia="zh-CN"/>
                <w14:textFill>
                  <w14:solidFill>
                    <w14:schemeClr w14:val="tx1"/>
                  </w14:solidFill>
                </w14:textFill>
              </w:rPr>
              <w:t>5</w:t>
            </w:r>
            <w:r>
              <w:rPr>
                <w:rFonts w:hint="eastAsia" w:ascii="Times New Roman" w:hAnsi="Times New Roman" w:eastAsia="宋体"/>
                <w:color w:val="000000" w:themeColor="text1"/>
                <w:szCs w:val="21"/>
                <w:lang w:val="en-US" w:eastAsia="zh-CN"/>
                <w14:textFill>
                  <w14:solidFill>
                    <w14:schemeClr w14:val="tx1"/>
                  </w14:solidFill>
                </w14:textFill>
              </w:rPr>
              <w:t xml:space="preserve">、表 </w:t>
            </w:r>
            <w:r>
              <w:rPr>
                <w:rFonts w:hint="default" w:ascii="Times New Roman" w:hAnsi="Times New Roman" w:eastAsia="宋体"/>
                <w:color w:val="000000" w:themeColor="text1"/>
                <w:szCs w:val="21"/>
                <w:lang w:val="en-US" w:eastAsia="zh-CN"/>
                <w14:textFill>
                  <w14:solidFill>
                    <w14:schemeClr w14:val="tx1"/>
                  </w14:solidFill>
                </w14:textFill>
              </w:rPr>
              <w:t xml:space="preserve">9 </w:t>
            </w:r>
            <w:r>
              <w:rPr>
                <w:rFonts w:hint="eastAsia" w:ascii="Times New Roman" w:hAnsi="Times New Roman" w:eastAsia="宋体"/>
                <w:color w:val="000000" w:themeColor="text1"/>
                <w:szCs w:val="21"/>
                <w:lang w:val="en-US" w:eastAsia="zh-CN"/>
                <w14:textFill>
                  <w14:solidFill>
                    <w14:schemeClr w14:val="tx1"/>
                  </w14:solidFill>
                </w14:textFill>
              </w:rPr>
              <w:t>标准； 苯乙烯、臭气浓度的排放速率、 无组织排放监控浓度值执行《恶臭污染物排放标准》</w:t>
            </w:r>
            <w:r>
              <w:rPr>
                <w:rFonts w:hint="default" w:ascii="Times New Roman" w:hAnsi="Times New Roman" w:eastAsia="宋体"/>
                <w:color w:val="000000" w:themeColor="text1"/>
                <w:szCs w:val="21"/>
                <w:lang w:val="en-US" w:eastAsia="zh-CN"/>
                <w14:textFill>
                  <w14:solidFill>
                    <w14:schemeClr w14:val="tx1"/>
                  </w14:solidFill>
                </w14:textFill>
              </w:rPr>
              <w:t>(GB14554-1993)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苯乙烯</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18</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5.0</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丙烯腈</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0.5</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0.6</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甲醛</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5</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0.2</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酚类</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15</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0.08</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单位产品非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甲烷总烃排 </w:t>
            </w:r>
          </w:p>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放量（</w:t>
            </w:r>
            <w:r>
              <w:rPr>
                <w:rFonts w:hint="default" w:ascii="Times New Roman" w:hAnsi="Times New Roman" w:eastAsia="宋体"/>
                <w:color w:val="000000" w:themeColor="text1"/>
                <w:szCs w:val="21"/>
                <w:lang w:val="en-US" w:eastAsia="zh-CN"/>
                <w14:textFill>
                  <w14:solidFill>
                    <w14:schemeClr w14:val="tx1"/>
                  </w14:solidFill>
                </w14:textFill>
              </w:rPr>
              <w:t xml:space="preserve">kg/t </w:t>
            </w:r>
            <w:r>
              <w:rPr>
                <w:rFonts w:hint="eastAsia" w:ascii="Times New Roman" w:hAnsi="Times New Roman" w:eastAsia="宋体"/>
                <w:color w:val="000000" w:themeColor="text1"/>
                <w:szCs w:val="21"/>
                <w:lang w:val="en-US" w:eastAsia="zh-CN"/>
                <w14:textFill>
                  <w14:solidFill>
                    <w14:schemeClr w14:val="tx1"/>
                  </w14:solidFill>
                </w14:textFill>
              </w:rPr>
              <w:t>产品）</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0.3</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臭气浓度</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6000</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restart"/>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w:t>
            </w: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颗粒物</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c>
          <w:tcPr>
            <w:tcW w:w="1200" w:type="dxa"/>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restart"/>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25</w:t>
            </w: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江苏省地方标准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《工业炉窑大气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污染物排放标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准》 （</w:t>
            </w:r>
            <w:r>
              <w:rPr>
                <w:rFonts w:hint="default" w:ascii="Times New Roman" w:hAnsi="Times New Roman" w:eastAsia="宋体"/>
                <w:color w:val="000000" w:themeColor="text1"/>
                <w:szCs w:val="21"/>
                <w:lang w:val="en-US" w:eastAsia="zh-CN"/>
                <w14:textFill>
                  <w14:solidFill>
                    <w14:schemeClr w14:val="tx1"/>
                  </w14:solidFill>
                </w14:textFill>
              </w:rPr>
              <w:t xml:space="preserve">DB32/3728-20 </w:t>
            </w:r>
          </w:p>
          <w:p>
            <w:pPr>
              <w:jc w:val="center"/>
              <w:rPr>
                <w:rFonts w:hint="default" w:ascii="Times New Roman" w:hAnsi="Times New Roman" w:eastAsia="宋体"/>
                <w:color w:val="000000" w:themeColor="text1"/>
                <w:szCs w:val="21"/>
                <w:lang w:val="en-US"/>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20</w:t>
            </w:r>
            <w:r>
              <w:rPr>
                <w:rFonts w:hint="eastAsia" w:ascii="Times New Roman" w:hAnsi="Times New Roman" w:eastAsia="宋体"/>
                <w:color w:val="000000" w:themeColor="text1"/>
                <w:szCs w:val="21"/>
                <w:lang w:val="en-US" w:eastAsia="zh-CN"/>
                <w14:textFill>
                  <w14:solidFill>
                    <w14:schemeClr w14:val="tx1"/>
                  </w14:solidFill>
                </w14:textFill>
              </w:rPr>
              <w:t xml:space="preserve">）表 </w:t>
            </w:r>
            <w:r>
              <w:rPr>
                <w:rFonts w:hint="default" w:ascii="Times New Roman" w:hAnsi="Times New Roman" w:eastAsia="宋体"/>
                <w:color w:val="000000" w:themeColor="text1"/>
                <w:szCs w:val="21"/>
                <w:lang w:val="en-US" w:eastAsia="zh-CN"/>
                <w14:textFill>
                  <w14:solidFill>
                    <w14:schemeClr w14:val="tx1"/>
                  </w14:solidFill>
                </w14:textFill>
              </w:rPr>
              <w:t xml:space="preserve">1 </w:t>
            </w:r>
            <w:r>
              <w:rPr>
                <w:rFonts w:hint="eastAsia" w:ascii="Times New Roman" w:hAnsi="Times New Roman" w:eastAsia="宋体"/>
                <w:color w:val="000000" w:themeColor="text1"/>
                <w:szCs w:val="21"/>
                <w:lang w:val="en-US" w:eastAsia="zh-CN"/>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SO</w:t>
            </w:r>
            <w:r>
              <w:rPr>
                <w:rFonts w:hint="eastAsia" w:ascii="Times New Roman" w:hAnsi="Times New Roman" w:eastAsia="宋体"/>
                <w:color w:val="000000" w:themeColor="text1"/>
                <w:szCs w:val="21"/>
                <w:vertAlign w:val="subscript"/>
                <w:lang w:val="en-US" w:eastAsia="zh-CN"/>
                <w14:textFill>
                  <w14:solidFill>
                    <w14:schemeClr w14:val="tx1"/>
                  </w14:solidFill>
                </w14:textFill>
              </w:rPr>
              <w:t>2</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80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NOx</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180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甲苯</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0.2</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0.2</w:t>
            </w:r>
          </w:p>
        </w:tc>
        <w:tc>
          <w:tcPr>
            <w:tcW w:w="1862" w:type="dxa"/>
            <w:vMerge w:val="restart"/>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江苏省地方标准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《大气污染物综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合排放标准》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r>
              <w:rPr>
                <w:rFonts w:hint="default" w:ascii="Times New Roman" w:hAnsi="Times New Roman" w:eastAsia="宋体"/>
                <w:color w:val="000000" w:themeColor="text1"/>
                <w:szCs w:val="21"/>
                <w:lang w:val="en-US" w:eastAsia="zh-CN"/>
                <w14:textFill>
                  <w14:solidFill>
                    <w14:schemeClr w14:val="tx1"/>
                  </w14:solidFill>
                </w14:textFill>
              </w:rPr>
              <w:t xml:space="preserve">DB32/4041-20 </w:t>
            </w:r>
          </w:p>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default" w:ascii="Times New Roman" w:hAnsi="Times New Roman" w:eastAsia="宋体"/>
                <w:color w:val="000000" w:themeColor="text1"/>
                <w:szCs w:val="21"/>
                <w:lang w:val="en-US" w:eastAsia="zh-CN"/>
                <w14:textFill>
                  <w14:solidFill>
                    <w14:schemeClr w14:val="tx1"/>
                  </w14:solidFill>
                </w14:textFill>
              </w:rPr>
              <w:t>21</w:t>
            </w:r>
            <w:r>
              <w:rPr>
                <w:rFonts w:hint="eastAsia" w:ascii="Times New Roman" w:hAnsi="Times New Roman" w:eastAsia="宋体"/>
                <w:color w:val="000000" w:themeColor="text1"/>
                <w:szCs w:val="21"/>
                <w:lang w:val="en-US" w:eastAsia="zh-CN"/>
                <w14:textFill>
                  <w14:solidFill>
                    <w14:schemeClr w14:val="tx1"/>
                  </w14:solidFill>
                </w14:textFill>
              </w:rPr>
              <w:t xml:space="preserve">）表 </w:t>
            </w:r>
            <w:r>
              <w:rPr>
                <w:rFonts w:hint="default" w:ascii="Times New Roman" w:hAnsi="Times New Roman" w:eastAsia="宋体"/>
                <w:color w:val="000000" w:themeColor="text1"/>
                <w:szCs w:val="21"/>
                <w:lang w:val="en-US" w:eastAsia="zh-CN"/>
                <w14:textFill>
                  <w14:solidFill>
                    <w14:schemeClr w14:val="tx1"/>
                  </w14:solidFill>
                </w14:textFill>
              </w:rPr>
              <w:t xml:space="preserve">1 </w:t>
            </w:r>
            <w:r>
              <w:rPr>
                <w:rFonts w:hint="eastAsia" w:ascii="Times New Roman" w:hAnsi="Times New Roman" w:eastAsia="宋体"/>
                <w:color w:val="000000" w:themeColor="text1"/>
                <w:szCs w:val="21"/>
                <w:lang w:val="en-US" w:eastAsia="zh-CN"/>
                <w14:textFill>
                  <w14:solidFill>
                    <w14:schemeClr w14:val="tx1"/>
                  </w14:solidFill>
                </w14:textFill>
              </w:rPr>
              <w:t xml:space="preserve">及表 </w:t>
            </w:r>
            <w:r>
              <w:rPr>
                <w:rFonts w:hint="default" w:ascii="Times New Roman" w:hAnsi="Times New Roman" w:eastAsia="宋体"/>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70</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3.0</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4.0</w:t>
            </w:r>
          </w:p>
        </w:tc>
        <w:tc>
          <w:tcPr>
            <w:tcW w:w="1862"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93"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34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基准含氧量</w:t>
            </w:r>
          </w:p>
        </w:tc>
        <w:tc>
          <w:tcPr>
            <w:tcW w:w="1185"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3%</w:t>
            </w:r>
          </w:p>
        </w:tc>
        <w:tc>
          <w:tcPr>
            <w:tcW w:w="1200"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900" w:type="dxa"/>
            <w:vMerge w:val="continue"/>
            <w:tcBorders>
              <w:tl2br w:val="nil"/>
              <w:tr2bl w:val="nil"/>
            </w:tcBorders>
            <w:tcMar>
              <w:left w:w="28" w:type="dxa"/>
              <w:right w:w="28" w:type="dxa"/>
            </w:tcMar>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1279" w:type="dxa"/>
            <w:tcBorders>
              <w:tl2br w:val="nil"/>
              <w:tr2bl w:val="nil"/>
            </w:tcBorders>
            <w:tcMar>
              <w:left w:w="28" w:type="dxa"/>
              <w:right w:w="28" w:type="dxa"/>
            </w:tcMar>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1862" w:type="dxa"/>
            <w:tcBorders>
              <w:tl2br w:val="nil"/>
              <w:tr2bl w:val="nil"/>
            </w:tcBorders>
            <w:tcMar>
              <w:left w:w="28" w:type="dxa"/>
              <w:right w:w="28" w:type="dxa"/>
            </w:tcMar>
            <w:vAlign w:val="center"/>
          </w:tcPr>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《挥发性有机物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无组织排放控制 </w:t>
            </w:r>
          </w:p>
          <w:p>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 xml:space="preserve">标准》 </w:t>
            </w:r>
          </w:p>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r>
              <w:rPr>
                <w:rFonts w:hint="default" w:ascii="Times New Roman" w:hAnsi="Times New Roman" w:eastAsia="宋体"/>
                <w:color w:val="000000" w:themeColor="text1"/>
                <w:szCs w:val="21"/>
                <w:lang w:val="en-US" w:eastAsia="zh-CN"/>
                <w14:textFill>
                  <w14:solidFill>
                    <w14:schemeClr w14:val="tx1"/>
                  </w14:solidFill>
                </w14:textFill>
              </w:rPr>
              <w:t>GB37822-2019</w:t>
            </w:r>
            <w:r>
              <w:rPr>
                <w:rFonts w:hint="eastAsia" w:ascii="Times New Roman" w:hAnsi="Times New Roman" w:eastAsia="宋体"/>
                <w:color w:val="000000" w:themeColor="text1"/>
                <w:szCs w:val="21"/>
                <w:lang w:val="en-US" w:eastAsia="zh-CN"/>
                <w14:textFill>
                  <w14:solidFill>
                    <w14:schemeClr w14:val="tx1"/>
                  </w14:solidFill>
                </w14:textFill>
              </w:rPr>
              <w:t>）</w:t>
            </w:r>
          </w:p>
        </w:tc>
      </w:tr>
    </w:tbl>
    <w:p>
      <w:pPr>
        <w:numPr>
          <w:ilvl w:val="0"/>
          <w:numId w:val="0"/>
        </w:numPr>
        <w:spacing w:line="360" w:lineRule="auto"/>
        <w:jc w:val="center"/>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厂区内VOCs无组织排放限值</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340"/>
        <w:gridCol w:w="2334"/>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2"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污染物</w:t>
            </w:r>
          </w:p>
        </w:tc>
        <w:tc>
          <w:tcPr>
            <w:tcW w:w="2340"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特别排放限值（mg/m</w:t>
            </w:r>
            <w:r>
              <w:rPr>
                <w:rFonts w:hint="eastAsia" w:ascii="Times New Roman" w:hAnsi="Times New Roman" w:eastAsia="宋体"/>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olor w:val="000000" w:themeColor="text1"/>
                <w:szCs w:val="21"/>
                <w:lang w:val="en-US" w:eastAsia="zh-CN"/>
                <w14:textFill>
                  <w14:solidFill>
                    <w14:schemeClr w14:val="tx1"/>
                  </w14:solidFill>
                </w14:textFill>
              </w:rPr>
              <w:t>）</w:t>
            </w:r>
          </w:p>
        </w:tc>
        <w:tc>
          <w:tcPr>
            <w:tcW w:w="2334"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限值含义</w:t>
            </w:r>
          </w:p>
        </w:tc>
        <w:tc>
          <w:tcPr>
            <w:tcW w:w="2132"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722" w:type="dxa"/>
            <w:vMerge w:val="restart"/>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2340"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6</w:t>
            </w:r>
          </w:p>
        </w:tc>
        <w:tc>
          <w:tcPr>
            <w:tcW w:w="2334"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监控点1h平均浓度值</w:t>
            </w:r>
          </w:p>
        </w:tc>
        <w:tc>
          <w:tcPr>
            <w:tcW w:w="2132" w:type="dxa"/>
            <w:vMerge w:val="restart"/>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722" w:type="dxa"/>
            <w:vMerge w:val="continue"/>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p>
        </w:tc>
        <w:tc>
          <w:tcPr>
            <w:tcW w:w="2340"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c>
          <w:tcPr>
            <w:tcW w:w="2334" w:type="dxa"/>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监控点任意一次浓度值</w:t>
            </w:r>
          </w:p>
        </w:tc>
        <w:tc>
          <w:tcPr>
            <w:tcW w:w="2132" w:type="dxa"/>
            <w:vMerge w:val="continue"/>
          </w:tcPr>
          <w:p>
            <w:pPr>
              <w:jc w:val="center"/>
              <w:rPr>
                <w:rFonts w:hint="default" w:ascii="Times New Roman" w:hAnsi="Times New Roman" w:eastAsia="宋体"/>
                <w:color w:val="000000" w:themeColor="text1"/>
                <w:szCs w:val="21"/>
                <w:lang w:val="en-US" w:eastAsia="zh-CN"/>
                <w14:textFill>
                  <w14:solidFill>
                    <w14:schemeClr w14:val="tx1"/>
                  </w14:solidFill>
                </w14:textFill>
              </w:rPr>
            </w:pPr>
          </w:p>
        </w:tc>
      </w:tr>
    </w:tbl>
    <w:p>
      <w:pPr>
        <w:numPr>
          <w:ilvl w:val="0"/>
          <w:numId w:val="0"/>
        </w:numPr>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6.3</w:t>
      </w:r>
      <w:bookmarkStart w:id="124" w:name="_Toc20725"/>
      <w:bookmarkStart w:id="125" w:name="_Toc30132"/>
      <w:bookmarkStart w:id="126" w:name="_Toc13469"/>
      <w:bookmarkStart w:id="127" w:name="_Toc16324"/>
      <w:bookmarkStart w:id="128" w:name="_Toc27742"/>
      <w:bookmarkStart w:id="129" w:name="_Toc21512"/>
      <w:bookmarkStart w:id="130" w:name="_Toc5866"/>
      <w:bookmarkStart w:id="131" w:name="_Toc17297"/>
      <w:r>
        <w:rPr>
          <w:rFonts w:hint="eastAsia" w:ascii="Times New Roman" w:hAnsi="Times New Roman" w:eastAsia="宋体" w:cs="Times New Roman"/>
          <w:b/>
          <w:bCs/>
          <w:color w:val="auto"/>
          <w:sz w:val="24"/>
          <w:szCs w:val="24"/>
          <w:highlight w:val="none"/>
          <w:lang w:val="en-US" w:eastAsia="zh-CN"/>
        </w:rPr>
        <w:t xml:space="preserve"> 噪声验收监测评价标准</w:t>
      </w:r>
    </w:p>
    <w:p>
      <w:pPr>
        <w:spacing w:line="360" w:lineRule="auto"/>
        <w:ind w:firstLine="480" w:firstLineChars="200"/>
        <w:rPr>
          <w:rFonts w:hint="default" w:ascii="Times New Roman" w:hAnsi="Times New Roman" w:eastAsia="宋体" w:cs="Times New Roman"/>
          <w:color w:val="auto"/>
          <w:sz w:val="24"/>
          <w:szCs w:val="24"/>
          <w:highlight w:val="none"/>
        </w:rPr>
      </w:pPr>
      <w:r>
        <w:rPr>
          <w:rFonts w:ascii="Times New Roman" w:hAnsi="Times New Roman" w:eastAsia="宋体"/>
          <w:color w:val="000000" w:themeColor="text1"/>
          <w:sz w:val="24"/>
          <w14:textFill>
            <w14:solidFill>
              <w14:schemeClr w14:val="tx1"/>
            </w14:solidFill>
          </w14:textFill>
        </w:rPr>
        <w:t>厂界噪声排放执行《工业企业厂界环境噪声排放标准》（GB12348-2008）</w:t>
      </w:r>
      <w:r>
        <w:rPr>
          <w:rFonts w:hint="eastAsia"/>
          <w:color w:val="000000" w:themeColor="text1"/>
          <w:sz w:val="24"/>
          <w:lang w:val="en-US" w:eastAsia="zh-CN"/>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类标准的限值要求</w:t>
      </w:r>
      <w:r>
        <w:rPr>
          <w:rFonts w:hint="eastAsia" w:ascii="Times New Roman" w:hAnsi="Times New Roman" w:eastAsia="宋体"/>
          <w:color w:val="000000" w:themeColor="text1"/>
          <w:sz w:val="24"/>
          <w:lang w:val="en-US"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具体见</w:t>
      </w:r>
      <w:r>
        <w:rPr>
          <w:rFonts w:hint="eastAsia" w:ascii="Times New Roman" w:hAnsi="Times New Roman" w:eastAsia="宋体"/>
          <w:color w:val="000000" w:themeColor="text1"/>
          <w:sz w:val="24"/>
          <w:lang w:val="en-US" w:eastAsia="zh-CN"/>
          <w14:textFill>
            <w14:solidFill>
              <w14:schemeClr w14:val="tx1"/>
            </w14:solidFill>
          </w14:textFill>
        </w:rPr>
        <w:t>下</w:t>
      </w:r>
      <w:r>
        <w:rPr>
          <w:rFonts w:ascii="Times New Roman" w:hAnsi="Times New Roman" w:eastAsia="宋体"/>
          <w:color w:val="000000" w:themeColor="text1"/>
          <w:sz w:val="24"/>
          <w14:textFill>
            <w14:solidFill>
              <w14:schemeClr w14:val="tx1"/>
            </w14:solidFill>
          </w14:textFill>
        </w:rPr>
        <w:t>表。</w:t>
      </w:r>
      <w:r>
        <w:rPr>
          <w:rFonts w:hint="default" w:ascii="Times New Roman" w:hAnsi="Times New Roman" w:eastAsia="宋体" w:cs="Times New Roman"/>
          <w:color w:val="auto"/>
          <w:sz w:val="24"/>
          <w:szCs w:val="24"/>
          <w:highlight w:val="none"/>
        </w:rPr>
        <w:t xml:space="preserve">                  </w:t>
      </w:r>
    </w:p>
    <w:tbl>
      <w:tblPr>
        <w:tblStyle w:val="3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2551"/>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6" w:type="dxa"/>
            <w:vMerge w:val="restart"/>
            <w:tcBorders>
              <w:tl2br w:val="nil"/>
              <w:tr2bl w:val="nil"/>
            </w:tcBorders>
            <w:vAlign w:val="center"/>
          </w:tcPr>
          <w:p>
            <w:pPr>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标准</w:t>
            </w:r>
          </w:p>
        </w:tc>
        <w:tc>
          <w:tcPr>
            <w:tcW w:w="4592" w:type="dxa"/>
            <w:gridSpan w:val="2"/>
            <w:tcBorders>
              <w:tl2br w:val="nil"/>
              <w:tr2bl w:val="nil"/>
            </w:tcBorders>
            <w:vAlign w:val="center"/>
          </w:tcPr>
          <w:p>
            <w:pPr>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噪声限值dB(A)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6" w:type="dxa"/>
            <w:vMerge w:val="continue"/>
            <w:tcBorders>
              <w:tl2br w:val="nil"/>
              <w:tr2bl w:val="nil"/>
            </w:tcBorders>
            <w:vAlign w:val="center"/>
          </w:tcPr>
          <w:p>
            <w:pPr>
              <w:jc w:val="center"/>
              <w:rPr>
                <w:rFonts w:ascii="Times New Roman" w:hAnsi="Times New Roman" w:eastAsia="宋体"/>
                <w:b/>
                <w:color w:val="000000" w:themeColor="text1"/>
                <w:szCs w:val="21"/>
                <w14:textFill>
                  <w14:solidFill>
                    <w14:schemeClr w14:val="tx1"/>
                  </w14:solidFill>
                </w14:textFill>
              </w:rPr>
            </w:pPr>
          </w:p>
        </w:tc>
        <w:tc>
          <w:tcPr>
            <w:tcW w:w="2551" w:type="dxa"/>
            <w:tcBorders>
              <w:tl2br w:val="nil"/>
              <w:tr2bl w:val="nil"/>
            </w:tcBorders>
            <w:vAlign w:val="center"/>
          </w:tcPr>
          <w:p>
            <w:pPr>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昼间</w:t>
            </w:r>
          </w:p>
        </w:tc>
        <w:tc>
          <w:tcPr>
            <w:tcW w:w="2041" w:type="dxa"/>
            <w:tcBorders>
              <w:tl2br w:val="nil"/>
              <w:tr2bl w:val="nil"/>
            </w:tcBorders>
            <w:vAlign w:val="center"/>
          </w:tcPr>
          <w:p>
            <w:pPr>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36" w:type="dxa"/>
            <w:tcBorders>
              <w:tl2br w:val="nil"/>
              <w:tr2bl w:val="nil"/>
            </w:tcBorders>
            <w:vAlign w:val="center"/>
          </w:tcPr>
          <w:p>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《工业企业厂界环境噪声排放标准》</w:t>
            </w:r>
          </w:p>
          <w:p>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（GB 12348-2008）</w:t>
            </w:r>
            <w:r>
              <w:rPr>
                <w:rFonts w:hint="eastAsia"/>
                <w:color w:val="000000" w:themeColor="text1"/>
                <w:szCs w:val="21"/>
                <w:lang w:val="en-US" w:eastAsia="zh-CN"/>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类</w:t>
            </w:r>
          </w:p>
        </w:tc>
        <w:tc>
          <w:tcPr>
            <w:tcW w:w="2551" w:type="dxa"/>
            <w:tcBorders>
              <w:tl2br w:val="nil"/>
              <w:tr2bl w:val="nil"/>
            </w:tcBorders>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5</w:t>
            </w:r>
          </w:p>
        </w:tc>
        <w:tc>
          <w:tcPr>
            <w:tcW w:w="2041" w:type="dxa"/>
            <w:tcBorders>
              <w:tl2br w:val="nil"/>
              <w:tr2bl w:val="nil"/>
            </w:tcBorders>
            <w:vAlign w:val="center"/>
          </w:tcPr>
          <w:p>
            <w:pPr>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r>
    </w:tbl>
    <w:p>
      <w:pPr>
        <w:numPr>
          <w:ilvl w:val="0"/>
          <w:numId w:val="0"/>
        </w:numPr>
        <w:spacing w:line="360" w:lineRule="auto"/>
        <w:rPr>
          <w:rFonts w:hint="default" w:ascii="Times New Roman" w:hAnsi="Times New Roman" w:eastAsia="宋体" w:cs="Times New Roman"/>
          <w:b/>
          <w:bCs/>
          <w:color w:val="auto"/>
          <w:sz w:val="24"/>
          <w:szCs w:val="24"/>
          <w:highlight w:val="none"/>
          <w:lang w:val="en-US" w:eastAsia="zh-CN"/>
        </w:rPr>
      </w:pPr>
      <w:bookmarkStart w:id="132" w:name="_Toc12114"/>
      <w:bookmarkStart w:id="133" w:name="_Toc26594"/>
      <w:bookmarkStart w:id="134" w:name="_Toc5440"/>
      <w:bookmarkStart w:id="135" w:name="_Toc26400_WPSOffice_Level1"/>
      <w:bookmarkStart w:id="136" w:name="_Toc24571_WPSOffice_Level1"/>
      <w:r>
        <w:rPr>
          <w:rFonts w:hint="eastAsia" w:ascii="Times New Roman" w:hAnsi="Times New Roman" w:eastAsia="宋体" w:cs="Times New Roman"/>
          <w:b/>
          <w:bCs/>
          <w:color w:val="auto"/>
          <w:sz w:val="24"/>
          <w:szCs w:val="24"/>
          <w:highlight w:val="none"/>
          <w:lang w:val="en-US" w:eastAsia="zh-CN"/>
        </w:rPr>
        <w:t>6.4</w:t>
      </w:r>
      <w:bookmarkEnd w:id="132"/>
      <w:bookmarkEnd w:id="133"/>
      <w:bookmarkEnd w:id="134"/>
      <w:r>
        <w:rPr>
          <w:rFonts w:hint="eastAsia" w:ascii="Times New Roman" w:hAnsi="Times New Roman" w:eastAsia="宋体" w:cs="Times New Roman"/>
          <w:b/>
          <w:bCs/>
          <w:color w:val="auto"/>
          <w:sz w:val="24"/>
          <w:szCs w:val="24"/>
          <w:highlight w:val="none"/>
          <w:lang w:val="en-US" w:eastAsia="zh-CN"/>
        </w:rPr>
        <w:t>固废验收评价标准</w:t>
      </w:r>
    </w:p>
    <w:p>
      <w:pPr>
        <w:spacing w:line="360" w:lineRule="auto"/>
        <w:ind w:left="105" w:leftChars="50" w:firstLine="477" w:firstLineChars="199"/>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般废物贮存执行《一般工业固体废物贮存和填埋污染控制标准》（GB18599－2020）。危险废物贮存执行《危险废物贮存污染控制标准》（GB18597-2001）及2013年修改单（公告2013年第36号）、省生态环境厅关于进一步加强危险废物污染防治工作的实施意见（苏环办[2019]327号）</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省生态环境厅关于做好江苏省危险废物全生命周期监控系统上线运作工作的通知（苏环办</w:t>
      </w:r>
      <w:r>
        <w:rPr>
          <w:rFonts w:hint="eastAsia" w:ascii="Times New Roman" w:hAnsi="Times New Roman" w:eastAsia="宋体" w:cs="Times New Roman"/>
          <w:color w:val="auto"/>
          <w:sz w:val="24"/>
          <w:highlight w:val="none"/>
        </w:rPr>
        <w:t>[20</w:t>
      </w:r>
      <w:r>
        <w:rPr>
          <w:rFonts w:hint="eastAsia" w:ascii="Times New Roman" w:hAnsi="Times New Roman" w:eastAsia="宋体" w:cs="Times New Roman"/>
          <w:color w:val="auto"/>
          <w:sz w:val="24"/>
          <w:highlight w:val="none"/>
          <w:lang w:val="en-US" w:eastAsia="zh-CN"/>
        </w:rPr>
        <w:t>20</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401</w:t>
      </w:r>
      <w:r>
        <w:rPr>
          <w:rFonts w:hint="eastAsia" w:ascii="Times New Roman" w:hAnsi="Times New Roman" w:eastAsia="宋体" w:cs="Times New Roman"/>
          <w:color w:val="auto"/>
          <w:sz w:val="24"/>
          <w:highlight w:val="none"/>
        </w:rPr>
        <w:t>号</w:t>
      </w:r>
      <w:r>
        <w:rPr>
          <w:rFonts w:hint="eastAsia" w:ascii="Times New Roman" w:hAnsi="Times New Roman" w:eastAsia="宋体" w:cs="Times New Roman"/>
          <w:color w:val="auto"/>
          <w:sz w:val="24"/>
          <w:highlight w:val="none"/>
          <w:lang w:val="en-US" w:eastAsia="zh-CN"/>
        </w:rPr>
        <w:t>）相关规定</w:t>
      </w:r>
      <w:r>
        <w:rPr>
          <w:rFonts w:hint="eastAsia" w:ascii="Times New Roman" w:hAnsi="Times New Roman" w:eastAsia="宋体" w:cs="Times New Roman"/>
          <w:color w:val="auto"/>
          <w:sz w:val="24"/>
          <w:highlight w:val="none"/>
        </w:rPr>
        <w:t>。</w:t>
      </w:r>
    </w:p>
    <w:p>
      <w:pPr>
        <w:pStyle w:val="3"/>
        <w:numPr>
          <w:ilvl w:val="0"/>
          <w:numId w:val="0"/>
        </w:numPr>
        <w:spacing w:line="36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验收监测内容及频次</w:t>
      </w:r>
    </w:p>
    <w:bookmarkEnd w:id="124"/>
    <w:bookmarkEnd w:id="125"/>
    <w:bookmarkEnd w:id="126"/>
    <w:bookmarkEnd w:id="127"/>
    <w:bookmarkEnd w:id="128"/>
    <w:bookmarkEnd w:id="129"/>
    <w:bookmarkEnd w:id="130"/>
    <w:bookmarkEnd w:id="131"/>
    <w:bookmarkEnd w:id="135"/>
    <w:bookmarkEnd w:id="136"/>
    <w:p>
      <w:pPr>
        <w:spacing w:line="360" w:lineRule="auto"/>
        <w:ind w:left="105" w:leftChars="50" w:firstLine="477" w:firstLineChars="19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根据该项目的工艺和实际现场调查的情况，本次监测确定对废水、废气、厂界噪声进行监测，监测内容见下表：</w:t>
      </w:r>
    </w:p>
    <w:p>
      <w:pPr>
        <w:tabs>
          <w:tab w:val="left" w:pos="6255"/>
        </w:tabs>
        <w:spacing w:before="156" w:beforeLines="50" w:after="156" w:afterLines="50"/>
        <w:jc w:val="center"/>
        <w:rPr>
          <w:rFonts w:hint="default" w:ascii="Times New Roman" w:hAnsi="Times New Roman" w:eastAsia="宋体" w:cs="Times New Roman"/>
          <w:color w:val="auto"/>
          <w:sz w:val="24"/>
          <w:highlight w:val="none"/>
        </w:rPr>
      </w:pPr>
      <w:bookmarkStart w:id="137" w:name="_Toc20630_WPSOffice_Level2"/>
      <w:bookmarkStart w:id="138" w:name="_Toc19986_WPSOffice_Level2"/>
      <w:bookmarkStart w:id="139" w:name="_Toc26546"/>
      <w:bookmarkStart w:id="140" w:name="_Toc19120"/>
      <w:bookmarkStart w:id="141" w:name="_Toc28492"/>
      <w:bookmarkStart w:id="142" w:name="_Toc169"/>
      <w:bookmarkStart w:id="143" w:name="_Toc16392"/>
      <w:bookmarkStart w:id="144" w:name="_Toc627"/>
      <w:bookmarkStart w:id="145" w:name="_Toc21063"/>
      <w:bookmarkStart w:id="146" w:name="_Toc232"/>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 xml:space="preserve">7-1 </w:t>
      </w:r>
      <w:r>
        <w:rPr>
          <w:rFonts w:hint="default" w:ascii="Times New Roman" w:hAnsi="Times New Roman" w:eastAsia="宋体" w:cs="Times New Roman"/>
          <w:color w:val="auto"/>
          <w:sz w:val="24"/>
          <w:highlight w:val="none"/>
        </w:rPr>
        <w:t>废水监测点位、项目、频次</w:t>
      </w:r>
      <w:bookmarkEnd w:id="137"/>
      <w:bookmarkEnd w:id="138"/>
    </w:p>
    <w:tbl>
      <w:tblPr>
        <w:tblStyle w:val="3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3030"/>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6"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监测点位</w:t>
            </w:r>
          </w:p>
        </w:tc>
        <w:tc>
          <w:tcPr>
            <w:tcW w:w="3030"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监测项目</w:t>
            </w:r>
          </w:p>
        </w:tc>
        <w:tc>
          <w:tcPr>
            <w:tcW w:w="2738"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6"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厂区废水总排口</w:t>
            </w:r>
            <w:r>
              <w:rPr>
                <w:rFonts w:hint="eastAsia" w:ascii="Times New Roman" w:hAnsi="Times New Roman" w:eastAsia="宋体" w:cs="Times New Roman"/>
                <w:bCs/>
                <w:color w:val="000000"/>
                <w:kern w:val="0"/>
                <w:szCs w:val="21"/>
                <w:highlight w:val="none"/>
                <w:lang w:val="en-US" w:eastAsia="zh-CN"/>
              </w:rPr>
              <w:t>S1</w:t>
            </w:r>
          </w:p>
        </w:tc>
        <w:tc>
          <w:tcPr>
            <w:tcW w:w="3030" w:type="dxa"/>
            <w:tcBorders>
              <w:tl2br w:val="nil"/>
              <w:tr2bl w:val="nil"/>
            </w:tcBorders>
            <w:vAlign w:val="center"/>
          </w:tcPr>
          <w:p>
            <w:pPr>
              <w:jc w:val="center"/>
              <w:rPr>
                <w:rFonts w:hint="default"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pH值、化学需氧量、悬浮物、氨氮、总磷、总氮</w:t>
            </w:r>
          </w:p>
        </w:tc>
        <w:tc>
          <w:tcPr>
            <w:tcW w:w="2738"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连续两天，每天监测4次</w:t>
            </w:r>
          </w:p>
          <w:p>
            <w:pPr>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（等时间间隔采样）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6" w:type="dxa"/>
            <w:tcBorders>
              <w:tl2br w:val="nil"/>
              <w:tr2bl w:val="nil"/>
            </w:tcBorders>
            <w:vAlign w:val="center"/>
          </w:tcPr>
          <w:p>
            <w:pPr>
              <w:jc w:val="center"/>
              <w:rPr>
                <w:rFonts w:hint="default"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工业废水进出口S2、S3</w:t>
            </w:r>
          </w:p>
        </w:tc>
        <w:tc>
          <w:tcPr>
            <w:tcW w:w="3030" w:type="dxa"/>
            <w:tcBorders>
              <w:tl2br w:val="nil"/>
              <w:tr2bl w:val="nil"/>
            </w:tcBorders>
            <w:vAlign w:val="center"/>
          </w:tcPr>
          <w:p>
            <w:pPr>
              <w:jc w:val="center"/>
              <w:rPr>
                <w:rFonts w:hint="eastAsia" w:cs="Times New Roman"/>
                <w:bCs/>
                <w:color w:val="000000"/>
                <w:kern w:val="0"/>
                <w:szCs w:val="21"/>
                <w:highlight w:val="none"/>
                <w:lang w:val="en-US" w:eastAsia="zh-CN"/>
              </w:rPr>
            </w:pPr>
            <w:r>
              <w:t>pH值</w:t>
            </w:r>
            <w:r>
              <w:rPr>
                <w:rFonts w:hint="eastAsia"/>
                <w:lang w:eastAsia="zh-CN"/>
              </w:rPr>
              <w:t>、</w:t>
            </w:r>
            <w:r>
              <w:t>化学需氧量</w:t>
            </w:r>
            <w:r>
              <w:rPr>
                <w:rFonts w:hint="eastAsia"/>
                <w:lang w:eastAsia="zh-CN"/>
              </w:rPr>
              <w:t>、</w:t>
            </w:r>
            <w:r>
              <w:t>悬浮物</w:t>
            </w:r>
            <w:r>
              <w:rPr>
                <w:rFonts w:hint="eastAsia"/>
                <w:lang w:eastAsia="zh-CN"/>
              </w:rPr>
              <w:t>、</w:t>
            </w:r>
            <w:r>
              <w:t>氨氮</w:t>
            </w:r>
            <w:r>
              <w:rPr>
                <w:rFonts w:hint="eastAsia"/>
                <w:lang w:eastAsia="zh-CN"/>
              </w:rPr>
              <w:t>、</w:t>
            </w:r>
            <w:r>
              <w:t>石油类</w:t>
            </w:r>
            <w:r>
              <w:rPr>
                <w:rFonts w:hint="eastAsia"/>
                <w:lang w:eastAsia="zh-CN"/>
              </w:rPr>
              <w:t>、</w:t>
            </w:r>
            <w:r>
              <w:t>溶解性总固体</w:t>
            </w:r>
          </w:p>
        </w:tc>
        <w:tc>
          <w:tcPr>
            <w:tcW w:w="2738"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连续两天，每天监测4次</w:t>
            </w:r>
          </w:p>
          <w:p>
            <w:pPr>
              <w:jc w:val="center"/>
              <w:rPr>
                <w:rFonts w:hint="eastAsia"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rPr>
              <w:t>（等时间间隔采样）</w:t>
            </w:r>
          </w:p>
        </w:tc>
      </w:tr>
    </w:tbl>
    <w:p>
      <w:pPr>
        <w:tabs>
          <w:tab w:val="left" w:pos="6255"/>
        </w:tabs>
        <w:spacing w:before="156" w:beforeLines="50" w:after="156" w:afterLines="50"/>
        <w:jc w:val="center"/>
        <w:rPr>
          <w:rFonts w:hint="default" w:ascii="Times New Roman" w:hAnsi="Times New Roman" w:eastAsia="宋体" w:cs="Times New Roman"/>
          <w:color w:val="auto"/>
          <w:sz w:val="24"/>
          <w:highlight w:val="none"/>
        </w:rPr>
      </w:pPr>
      <w:bookmarkStart w:id="147" w:name="_Toc17458_WPSOffice_Level2"/>
      <w:bookmarkStart w:id="148" w:name="_Toc23102_WPSOffice_Level2"/>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 xml:space="preserve">7-2 </w:t>
      </w:r>
      <w:r>
        <w:rPr>
          <w:rFonts w:hint="default" w:ascii="Times New Roman" w:hAnsi="Times New Roman" w:eastAsia="宋体" w:cs="Times New Roman"/>
          <w:color w:val="auto"/>
          <w:sz w:val="24"/>
          <w:highlight w:val="none"/>
        </w:rPr>
        <w:t>废气排放监测点位、项目、频次</w:t>
      </w:r>
      <w:bookmarkEnd w:id="147"/>
      <w:bookmarkEnd w:id="148"/>
    </w:p>
    <w:tbl>
      <w:tblPr>
        <w:tblStyle w:val="30"/>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376"/>
        <w:gridCol w:w="1749"/>
        <w:gridCol w:w="1080"/>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15" w:type="dxa"/>
            <w:tcBorders>
              <w:tl2br w:val="nil"/>
              <w:tr2bl w:val="nil"/>
            </w:tcBorders>
            <w:vAlign w:val="center"/>
          </w:tcPr>
          <w:p>
            <w:pPr>
              <w:jc w:val="center"/>
              <w:rPr>
                <w:rFonts w:hint="default" w:ascii="Times New Roman" w:hAnsi="Times New Roman" w:eastAsia="宋体" w:cs="Times New Roman"/>
                <w:bCs/>
                <w:color w:val="000000"/>
                <w:kern w:val="0"/>
                <w:szCs w:val="21"/>
              </w:rPr>
            </w:pPr>
            <w:bookmarkStart w:id="149" w:name="_Toc10071_WPSOffice_Level2"/>
            <w:bookmarkStart w:id="150" w:name="_Toc5411_WPSOffice_Level2"/>
            <w:r>
              <w:rPr>
                <w:rFonts w:hint="default" w:ascii="Times New Roman" w:hAnsi="Times New Roman" w:eastAsia="宋体" w:cs="Times New Roman"/>
                <w:bCs/>
                <w:color w:val="000000"/>
                <w:kern w:val="0"/>
                <w:szCs w:val="21"/>
              </w:rPr>
              <w:t>监测</w:t>
            </w:r>
          </w:p>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类别</w:t>
            </w:r>
          </w:p>
        </w:tc>
        <w:tc>
          <w:tcPr>
            <w:tcW w:w="2376"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监测点位名称及编号</w:t>
            </w:r>
          </w:p>
        </w:tc>
        <w:tc>
          <w:tcPr>
            <w:tcW w:w="1749"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监测项目</w:t>
            </w:r>
          </w:p>
        </w:tc>
        <w:tc>
          <w:tcPr>
            <w:tcW w:w="1080"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排放情况</w:t>
            </w:r>
          </w:p>
        </w:tc>
        <w:tc>
          <w:tcPr>
            <w:tcW w:w="2421"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15" w:type="dxa"/>
            <w:vMerge w:val="restart"/>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eastAsia" w:ascii="Times New Roman" w:hAnsi="Times New Roman" w:eastAsia="宋体" w:cs="Times New Roman"/>
                <w:bCs/>
                <w:color w:val="000000"/>
                <w:kern w:val="0"/>
                <w:szCs w:val="21"/>
              </w:rPr>
              <w:t>有组织废气</w:t>
            </w:r>
          </w:p>
        </w:tc>
        <w:tc>
          <w:tcPr>
            <w:tcW w:w="2376" w:type="dxa"/>
            <w:tcBorders>
              <w:tl2br w:val="nil"/>
              <w:tr2bl w:val="nil"/>
            </w:tcBorders>
            <w:vAlign w:val="center"/>
          </w:tcPr>
          <w:p>
            <w:pPr>
              <w:jc w:val="center"/>
              <w:rPr>
                <w:rFonts w:hint="default" w:cs="Times New Roman"/>
                <w:bCs/>
                <w:color w:val="000000"/>
                <w:kern w:val="0"/>
                <w:szCs w:val="21"/>
                <w:lang w:val="en-US" w:eastAsia="zh-CN"/>
              </w:rPr>
            </w:pPr>
            <w:r>
              <w:rPr>
                <w:rFonts w:hint="eastAsia" w:cs="Times New Roman"/>
                <w:bCs/>
                <w:color w:val="000000"/>
                <w:kern w:val="0"/>
                <w:szCs w:val="21"/>
                <w:highlight w:val="none"/>
                <w:lang w:val="en-US" w:eastAsia="zh-CN"/>
              </w:rPr>
              <w:t>处理设施进Q1、1#排气筒Q2</w:t>
            </w:r>
          </w:p>
        </w:tc>
        <w:tc>
          <w:tcPr>
            <w:tcW w:w="1749" w:type="dxa"/>
            <w:tcBorders>
              <w:tl2br w:val="nil"/>
              <w:tr2bl w:val="nil"/>
            </w:tcBorders>
            <w:vAlign w:val="center"/>
          </w:tcPr>
          <w:p>
            <w:pPr>
              <w:jc w:val="center"/>
              <w:rPr>
                <w:rFonts w:hint="default" w:ascii="Times New Roman" w:hAnsi="Times New Roman" w:eastAsia="宋体" w:cs="Times New Roman"/>
                <w:bCs/>
                <w:color w:val="000000"/>
                <w:kern w:val="0"/>
                <w:szCs w:val="21"/>
                <w:lang w:val="en-US" w:eastAsia="zh-CN"/>
              </w:rPr>
            </w:pPr>
            <w:r>
              <w:t>苯乙烯</w:t>
            </w:r>
            <w:r>
              <w:rPr>
                <w:rFonts w:hint="eastAsia"/>
                <w:lang w:eastAsia="zh-CN"/>
              </w:rPr>
              <w:t>、</w:t>
            </w:r>
            <w:r>
              <w:t>丙烯腈</w:t>
            </w:r>
            <w:r>
              <w:rPr>
                <w:rFonts w:hint="eastAsia"/>
                <w:lang w:eastAsia="zh-CN"/>
              </w:rPr>
              <w:t>、</w:t>
            </w:r>
            <w:r>
              <w:t>甲醛</w:t>
            </w:r>
            <w:r>
              <w:rPr>
                <w:rFonts w:hint="eastAsia"/>
                <w:lang w:eastAsia="zh-CN"/>
              </w:rPr>
              <w:t>、</w:t>
            </w:r>
            <w:r>
              <w:t>非甲烷总烃</w:t>
            </w:r>
            <w:r>
              <w:rPr>
                <w:rFonts w:hint="eastAsia"/>
                <w:lang w:eastAsia="zh-CN"/>
              </w:rPr>
              <w:t>、</w:t>
            </w:r>
            <w:r>
              <w:t>臭气浓度</w:t>
            </w:r>
            <w:r>
              <w:rPr>
                <w:rFonts w:hint="eastAsia"/>
                <w:lang w:eastAsia="zh-CN"/>
              </w:rPr>
              <w:t>、</w:t>
            </w:r>
            <w:r>
              <w:rPr>
                <w:rFonts w:hint="eastAsia"/>
                <w:lang w:val="en-US" w:eastAsia="zh-CN"/>
              </w:rPr>
              <w:t>酚类化合物</w:t>
            </w:r>
          </w:p>
        </w:tc>
        <w:tc>
          <w:tcPr>
            <w:tcW w:w="1080" w:type="dxa"/>
            <w:vMerge w:val="restart"/>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rPr>
                <w:rFonts w:hint="eastAsia" w:ascii="Times New Roman" w:hAnsi="Times New Roman" w:eastAsia="宋体" w:cs="Times New Roman"/>
                <w:bCs/>
                <w:color w:val="000000"/>
                <w:kern w:val="0"/>
                <w:szCs w:val="21"/>
                <w:lang w:val="en-US" w:eastAsia="zh-CN"/>
              </w:rPr>
              <w:t>连续</w:t>
            </w:r>
          </w:p>
        </w:tc>
        <w:tc>
          <w:tcPr>
            <w:tcW w:w="2421" w:type="dxa"/>
            <w:vMerge w:val="restart"/>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rPr>
                <w:rFonts w:hint="eastAsia" w:ascii="Times New Roman" w:hAnsi="Times New Roman" w:eastAsia="宋体" w:cs="Times New Roman"/>
                <w:bCs/>
                <w:color w:val="000000"/>
                <w:kern w:val="0"/>
                <w:szCs w:val="21"/>
                <w:lang w:val="en-US" w:eastAsia="zh-CN"/>
              </w:rPr>
              <w:t>连续</w:t>
            </w:r>
            <w:r>
              <w:rPr>
                <w:rFonts w:hint="default" w:ascii="Times New Roman" w:hAnsi="Times New Roman" w:eastAsia="宋体" w:cs="Times New Roman"/>
                <w:bCs/>
                <w:color w:val="000000"/>
                <w:kern w:val="0"/>
                <w:szCs w:val="21"/>
              </w:rPr>
              <w:t>监测两</w:t>
            </w:r>
            <w:r>
              <w:rPr>
                <w:rFonts w:hint="eastAsia" w:ascii="Times New Roman" w:hAnsi="Times New Roman" w:eastAsia="宋体" w:cs="Times New Roman"/>
                <w:bCs/>
                <w:color w:val="000000"/>
                <w:kern w:val="0"/>
                <w:szCs w:val="21"/>
                <w:lang w:val="en-US" w:eastAsia="zh-CN"/>
              </w:rPr>
              <w:t>天</w:t>
            </w:r>
            <w:r>
              <w:rPr>
                <w:rFonts w:hint="default" w:ascii="Times New Roman" w:hAnsi="Times New Roman" w:eastAsia="宋体" w:cs="Times New Roman"/>
                <w:bCs/>
                <w:color w:val="000000"/>
                <w:kern w:val="0"/>
                <w:szCs w:val="21"/>
              </w:rPr>
              <w:t>，每</w:t>
            </w:r>
            <w:r>
              <w:rPr>
                <w:rFonts w:hint="eastAsia" w:ascii="Times New Roman" w:hAnsi="Times New Roman" w:eastAsia="宋体" w:cs="Times New Roman"/>
                <w:bCs/>
                <w:color w:val="000000"/>
                <w:kern w:val="0"/>
                <w:szCs w:val="21"/>
                <w:lang w:val="en-US" w:eastAsia="zh-CN"/>
              </w:rPr>
              <w:t>天</w:t>
            </w:r>
          </w:p>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w:t>
            </w:r>
            <w:r>
              <w:rPr>
                <w:rFonts w:hint="eastAsia" w:ascii="Times New Roman" w:hAnsi="Times New Roman" w:eastAsia="宋体" w:cs="Times New Roman"/>
                <w:bCs/>
                <w:color w:val="000000"/>
                <w:kern w:val="0"/>
                <w:szCs w:val="21"/>
                <w:lang w:val="en-US" w:eastAsia="zh-CN"/>
              </w:rPr>
              <w:t>3</w:t>
            </w:r>
            <w:r>
              <w:rPr>
                <w:rFonts w:hint="default" w:ascii="Times New Roman" w:hAnsi="Times New Roman" w:eastAsia="宋体" w:cs="Times New Roman"/>
                <w:bCs/>
                <w:color w:val="000000"/>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15" w:type="dxa"/>
            <w:vMerge w:val="continue"/>
            <w:tcBorders>
              <w:tl2br w:val="nil"/>
              <w:tr2bl w:val="nil"/>
            </w:tcBorders>
            <w:vAlign w:val="center"/>
          </w:tcPr>
          <w:p>
            <w:pPr>
              <w:jc w:val="center"/>
              <w:rPr>
                <w:rFonts w:hint="default" w:ascii="Times New Roman" w:hAnsi="Times New Roman" w:eastAsia="宋体" w:cs="Times New Roman"/>
                <w:bCs/>
                <w:color w:val="000000"/>
                <w:kern w:val="0"/>
                <w:szCs w:val="21"/>
              </w:rPr>
            </w:pPr>
          </w:p>
        </w:tc>
        <w:tc>
          <w:tcPr>
            <w:tcW w:w="2376" w:type="dxa"/>
            <w:tcBorders>
              <w:tl2br w:val="nil"/>
              <w:tr2bl w:val="nil"/>
            </w:tcBorders>
            <w:vAlign w:val="center"/>
          </w:tcPr>
          <w:p>
            <w:pPr>
              <w:jc w:val="center"/>
              <w:rPr>
                <w:rFonts w:hint="default" w:cs="Times New Roman"/>
                <w:bCs/>
                <w:color w:val="000000"/>
                <w:kern w:val="0"/>
                <w:szCs w:val="21"/>
                <w:lang w:val="en-US" w:eastAsia="zh-CN"/>
              </w:rPr>
            </w:pPr>
            <w:r>
              <w:rPr>
                <w:rFonts w:hint="eastAsia" w:cs="Times New Roman"/>
                <w:bCs/>
                <w:color w:val="000000"/>
                <w:kern w:val="0"/>
                <w:szCs w:val="21"/>
                <w:lang w:val="en-US" w:eastAsia="zh-CN"/>
              </w:rPr>
              <w:t>处理设施出口2#排气筒Q3</w:t>
            </w:r>
          </w:p>
        </w:tc>
        <w:tc>
          <w:tcPr>
            <w:tcW w:w="1749" w:type="dxa"/>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t>颗粒物</w:t>
            </w:r>
            <w:r>
              <w:rPr>
                <w:rFonts w:hint="eastAsia"/>
                <w:lang w:eastAsia="zh-CN"/>
              </w:rPr>
              <w:t>、</w:t>
            </w:r>
            <w:r>
              <w:t>甲苯</w:t>
            </w:r>
            <w:r>
              <w:rPr>
                <w:rFonts w:hint="eastAsia"/>
                <w:lang w:eastAsia="zh-CN"/>
              </w:rPr>
              <w:t>、</w:t>
            </w:r>
            <w:r>
              <w:t>非甲烷总烃</w:t>
            </w:r>
            <w:r>
              <w:rPr>
                <w:rFonts w:hint="eastAsia"/>
                <w:lang w:eastAsia="zh-CN"/>
              </w:rPr>
              <w:t>、</w:t>
            </w:r>
            <w:r>
              <w:t>二氧化硫</w:t>
            </w:r>
            <w:r>
              <w:rPr>
                <w:rFonts w:hint="eastAsia"/>
                <w:lang w:eastAsia="zh-CN"/>
              </w:rPr>
              <w:t>、</w:t>
            </w:r>
            <w:r>
              <w:t>氮氧化</w:t>
            </w:r>
            <w:r>
              <w:rPr>
                <w:rFonts w:hint="eastAsia"/>
                <w:lang w:val="en-US" w:eastAsia="zh-CN"/>
              </w:rPr>
              <w:t>物</w:t>
            </w:r>
          </w:p>
        </w:tc>
        <w:tc>
          <w:tcPr>
            <w:tcW w:w="1080" w:type="dxa"/>
            <w:vMerge w:val="continue"/>
            <w:tcBorders>
              <w:tl2br w:val="nil"/>
              <w:tr2bl w:val="nil"/>
            </w:tcBorders>
            <w:vAlign w:val="center"/>
          </w:tcPr>
          <w:p>
            <w:pPr>
              <w:jc w:val="center"/>
              <w:rPr>
                <w:rFonts w:hint="eastAsia" w:ascii="Times New Roman" w:hAnsi="Times New Roman" w:eastAsia="宋体" w:cs="Times New Roman"/>
                <w:bCs/>
                <w:color w:val="000000"/>
                <w:kern w:val="0"/>
                <w:szCs w:val="21"/>
              </w:rPr>
            </w:pPr>
          </w:p>
        </w:tc>
        <w:tc>
          <w:tcPr>
            <w:tcW w:w="2421" w:type="dxa"/>
            <w:vMerge w:val="continue"/>
            <w:tcBorders>
              <w:tl2br w:val="nil"/>
              <w:tr2bl w:val="nil"/>
            </w:tcBorders>
            <w:vAlign w:val="center"/>
          </w:tcPr>
          <w:p>
            <w:pPr>
              <w:jc w:val="center"/>
              <w:rPr>
                <w:rFonts w:hint="eastAsia" w:ascii="Times New Roman" w:hAnsi="Times New Roman" w:eastAsia="宋体" w:cs="Times New Roman"/>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015" w:type="dxa"/>
            <w:vMerge w:val="restart"/>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无组织</w:t>
            </w:r>
          </w:p>
          <w:p>
            <w:pPr>
              <w:jc w:val="center"/>
              <w:rPr>
                <w:rFonts w:hint="eastAsia" w:ascii="Times New Roman" w:hAnsi="Times New Roman" w:eastAsia="宋体" w:cs="Times New Roman"/>
                <w:bCs/>
                <w:color w:val="000000"/>
                <w:kern w:val="0"/>
                <w:szCs w:val="21"/>
                <w:lang w:val="en-US" w:eastAsia="zh-CN"/>
              </w:rPr>
            </w:pPr>
            <w:r>
              <w:rPr>
                <w:rFonts w:hint="default" w:ascii="Times New Roman" w:hAnsi="Times New Roman" w:eastAsia="宋体" w:cs="Times New Roman"/>
                <w:bCs/>
                <w:color w:val="000000"/>
                <w:kern w:val="0"/>
                <w:szCs w:val="21"/>
              </w:rPr>
              <w:t>废气</w:t>
            </w:r>
            <w:r>
              <w:rPr>
                <w:rFonts w:hint="eastAsia" w:ascii="Times New Roman" w:hAnsi="Times New Roman" w:eastAsia="宋体" w:cs="Times New Roman"/>
                <w:bCs/>
                <w:color w:val="000000"/>
                <w:kern w:val="0"/>
                <w:szCs w:val="21"/>
                <w:lang w:eastAsia="zh-CN"/>
              </w:rPr>
              <w:t>（</w:t>
            </w:r>
            <w:r>
              <w:rPr>
                <w:rFonts w:hint="eastAsia" w:ascii="Times New Roman" w:hAnsi="Times New Roman" w:eastAsia="宋体" w:cs="Times New Roman"/>
                <w:bCs/>
                <w:color w:val="000000"/>
                <w:kern w:val="0"/>
                <w:szCs w:val="21"/>
                <w:lang w:val="en-US" w:eastAsia="zh-CN"/>
              </w:rPr>
              <w:t>厂界</w:t>
            </w:r>
            <w:r>
              <w:rPr>
                <w:rFonts w:hint="eastAsia" w:ascii="Times New Roman" w:hAnsi="Times New Roman" w:eastAsia="宋体" w:cs="Times New Roman"/>
                <w:bCs/>
                <w:color w:val="000000"/>
                <w:kern w:val="0"/>
                <w:szCs w:val="21"/>
                <w:lang w:eastAsia="zh-CN"/>
              </w:rPr>
              <w:t>）</w:t>
            </w:r>
          </w:p>
        </w:tc>
        <w:tc>
          <w:tcPr>
            <w:tcW w:w="2376"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厂界上风向参照点（</w:t>
            </w:r>
            <w:r>
              <w:rPr>
                <w:rFonts w:hint="eastAsia" w:ascii="Times New Roman" w:hAnsi="Times New Roman" w:eastAsia="宋体" w:cs="Times New Roman"/>
                <w:bCs/>
                <w:color w:val="000000"/>
                <w:kern w:val="0"/>
                <w:szCs w:val="21"/>
                <w:highlight w:val="none"/>
                <w:lang w:val="en-US" w:eastAsia="zh-CN"/>
              </w:rPr>
              <w:t>Q</w:t>
            </w:r>
            <w:r>
              <w:rPr>
                <w:rFonts w:hint="eastAsia" w:cs="Times New Roman"/>
                <w:bCs/>
                <w:color w:val="000000"/>
                <w:kern w:val="0"/>
                <w:szCs w:val="21"/>
                <w:highlight w:val="none"/>
                <w:lang w:val="en-US" w:eastAsia="zh-CN"/>
              </w:rPr>
              <w:t>4</w:t>
            </w:r>
            <w:r>
              <w:rPr>
                <w:rFonts w:hint="default" w:ascii="Times New Roman" w:hAnsi="Times New Roman" w:eastAsia="宋体" w:cs="Times New Roman"/>
                <w:bCs/>
                <w:color w:val="000000"/>
                <w:kern w:val="0"/>
                <w:szCs w:val="21"/>
                <w:highlight w:val="none"/>
              </w:rPr>
              <w:t>）</w:t>
            </w:r>
          </w:p>
        </w:tc>
        <w:tc>
          <w:tcPr>
            <w:tcW w:w="1749" w:type="dxa"/>
            <w:vMerge w:val="restart"/>
            <w:tcBorders>
              <w:tl2br w:val="nil"/>
              <w:tr2bl w:val="nil"/>
            </w:tcBorders>
            <w:vAlign w:val="center"/>
          </w:tcPr>
          <w:p>
            <w:pPr>
              <w:jc w:val="center"/>
              <w:rPr>
                <w:rFonts w:hint="default" w:ascii="Times New Roman" w:hAnsi="Times New Roman" w:eastAsia="宋体" w:cs="Times New Roman"/>
                <w:bCs/>
                <w:color w:val="000000"/>
                <w:kern w:val="0"/>
                <w:szCs w:val="21"/>
                <w:lang w:val="en-US" w:eastAsia="zh-CN"/>
              </w:rPr>
            </w:pPr>
            <w:r>
              <w:t>总悬浮颗粒物（TSP）</w:t>
            </w:r>
            <w:r>
              <w:rPr>
                <w:rFonts w:hint="eastAsia"/>
                <w:lang w:eastAsia="zh-CN"/>
              </w:rPr>
              <w:t>、</w:t>
            </w:r>
            <w:r>
              <w:t>非甲烷总烃</w:t>
            </w:r>
            <w:r>
              <w:rPr>
                <w:rFonts w:hint="eastAsia"/>
                <w:lang w:eastAsia="zh-CN"/>
              </w:rPr>
              <w:t>、</w:t>
            </w:r>
            <w:r>
              <w:t>苯乙烯</w:t>
            </w:r>
            <w:r>
              <w:rPr>
                <w:rFonts w:hint="eastAsia"/>
                <w:lang w:eastAsia="zh-CN"/>
              </w:rPr>
              <w:t>、</w:t>
            </w:r>
            <w:r>
              <w:t>丙烯腈</w:t>
            </w:r>
            <w:r>
              <w:rPr>
                <w:rFonts w:hint="eastAsia"/>
                <w:lang w:eastAsia="zh-CN"/>
              </w:rPr>
              <w:t>、</w:t>
            </w:r>
            <w:r>
              <w:t>甲醛</w:t>
            </w:r>
            <w:r>
              <w:rPr>
                <w:rFonts w:hint="eastAsia"/>
                <w:lang w:eastAsia="zh-CN"/>
              </w:rPr>
              <w:t>、</w:t>
            </w:r>
            <w:r>
              <w:t>甲苯</w:t>
            </w:r>
            <w:r>
              <w:rPr>
                <w:rFonts w:hint="eastAsia"/>
                <w:lang w:eastAsia="zh-CN"/>
              </w:rPr>
              <w:t>、</w:t>
            </w:r>
            <w:r>
              <w:t>臭气浓度</w:t>
            </w:r>
            <w:r>
              <w:rPr>
                <w:rFonts w:hint="eastAsia"/>
                <w:lang w:eastAsia="zh-CN"/>
              </w:rPr>
              <w:t>、</w:t>
            </w:r>
            <w:r>
              <w:t>酚类化合物</w:t>
            </w:r>
          </w:p>
        </w:tc>
        <w:tc>
          <w:tcPr>
            <w:tcW w:w="1080" w:type="dxa"/>
            <w:vMerge w:val="restart"/>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eastAsia" w:ascii="Times New Roman" w:hAnsi="Times New Roman" w:eastAsia="宋体" w:cs="Times New Roman"/>
                <w:bCs/>
                <w:color w:val="000000"/>
                <w:kern w:val="0"/>
                <w:szCs w:val="21"/>
              </w:rPr>
              <w:t>连续</w:t>
            </w:r>
          </w:p>
        </w:tc>
        <w:tc>
          <w:tcPr>
            <w:tcW w:w="2421" w:type="dxa"/>
            <w:vMerge w:val="restart"/>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rPr>
                <w:rFonts w:hint="eastAsia" w:ascii="Times New Roman" w:hAnsi="Times New Roman" w:eastAsia="宋体" w:cs="Times New Roman"/>
                <w:bCs/>
                <w:color w:val="000000"/>
                <w:kern w:val="0"/>
                <w:szCs w:val="21"/>
                <w:lang w:val="en-US" w:eastAsia="zh-CN"/>
              </w:rPr>
              <w:t>连续</w:t>
            </w:r>
            <w:r>
              <w:rPr>
                <w:rFonts w:hint="default" w:ascii="Times New Roman" w:hAnsi="Times New Roman" w:eastAsia="宋体" w:cs="Times New Roman"/>
                <w:bCs/>
                <w:color w:val="000000"/>
                <w:kern w:val="0"/>
                <w:szCs w:val="21"/>
              </w:rPr>
              <w:t>监测两</w:t>
            </w:r>
            <w:r>
              <w:rPr>
                <w:rFonts w:hint="eastAsia" w:ascii="Times New Roman" w:hAnsi="Times New Roman" w:eastAsia="宋体" w:cs="Times New Roman"/>
                <w:bCs/>
                <w:color w:val="000000"/>
                <w:kern w:val="0"/>
                <w:szCs w:val="21"/>
                <w:lang w:val="en-US" w:eastAsia="zh-CN"/>
              </w:rPr>
              <w:t>天</w:t>
            </w:r>
            <w:r>
              <w:rPr>
                <w:rFonts w:hint="default" w:ascii="Times New Roman" w:hAnsi="Times New Roman" w:eastAsia="宋体" w:cs="Times New Roman"/>
                <w:bCs/>
                <w:color w:val="000000"/>
                <w:kern w:val="0"/>
                <w:szCs w:val="21"/>
              </w:rPr>
              <w:t>，每</w:t>
            </w:r>
            <w:r>
              <w:rPr>
                <w:rFonts w:hint="eastAsia" w:ascii="Times New Roman" w:hAnsi="Times New Roman" w:eastAsia="宋体" w:cs="Times New Roman"/>
                <w:bCs/>
                <w:color w:val="000000"/>
                <w:kern w:val="0"/>
                <w:szCs w:val="21"/>
                <w:lang w:val="en-US" w:eastAsia="zh-CN"/>
              </w:rPr>
              <w:t>天</w:t>
            </w:r>
          </w:p>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w:t>
            </w:r>
            <w:r>
              <w:rPr>
                <w:rFonts w:hint="eastAsia" w:ascii="Times New Roman" w:hAnsi="Times New Roman" w:eastAsia="宋体" w:cs="Times New Roman"/>
                <w:bCs/>
                <w:color w:val="000000"/>
                <w:kern w:val="0"/>
                <w:szCs w:val="21"/>
                <w:lang w:val="en-US" w:eastAsia="zh-CN"/>
              </w:rPr>
              <w:t>3</w:t>
            </w:r>
            <w:r>
              <w:rPr>
                <w:rFonts w:hint="default" w:ascii="Times New Roman" w:hAnsi="Times New Roman" w:eastAsia="宋体" w:cs="Times New Roman"/>
                <w:bCs/>
                <w:color w:val="000000"/>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015" w:type="dxa"/>
            <w:vMerge w:val="continue"/>
            <w:tcBorders>
              <w:tl2br w:val="nil"/>
              <w:tr2bl w:val="nil"/>
            </w:tcBorders>
            <w:vAlign w:val="center"/>
          </w:tcPr>
          <w:p>
            <w:pPr>
              <w:jc w:val="center"/>
              <w:rPr>
                <w:rFonts w:hint="default" w:ascii="Times New Roman" w:hAnsi="Times New Roman" w:eastAsia="宋体" w:cs="Times New Roman"/>
                <w:bCs/>
                <w:color w:val="000000"/>
                <w:kern w:val="0"/>
                <w:szCs w:val="21"/>
              </w:rPr>
            </w:pPr>
          </w:p>
        </w:tc>
        <w:tc>
          <w:tcPr>
            <w:tcW w:w="2376"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rPr>
            </w:pPr>
            <w:r>
              <w:rPr>
                <w:rFonts w:hint="default" w:ascii="Times New Roman" w:hAnsi="Times New Roman" w:eastAsia="宋体" w:cs="Times New Roman"/>
                <w:bCs/>
                <w:color w:val="000000"/>
                <w:kern w:val="0"/>
                <w:szCs w:val="21"/>
                <w:highlight w:val="none"/>
              </w:rPr>
              <w:t>厂界下风向监控点</w:t>
            </w:r>
          </w:p>
          <w:p>
            <w:pPr>
              <w:jc w:val="center"/>
              <w:rPr>
                <w:rFonts w:hint="eastAsia"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rPr>
              <w:t>（</w:t>
            </w:r>
            <w:r>
              <w:rPr>
                <w:rFonts w:hint="eastAsia" w:ascii="Times New Roman" w:hAnsi="Times New Roman" w:eastAsia="宋体" w:cs="Times New Roman"/>
                <w:bCs/>
                <w:color w:val="000000"/>
                <w:kern w:val="0"/>
                <w:szCs w:val="21"/>
                <w:highlight w:val="none"/>
                <w:lang w:val="en-US" w:eastAsia="zh-CN"/>
              </w:rPr>
              <w:t>Q</w:t>
            </w:r>
            <w:r>
              <w:rPr>
                <w:rFonts w:hint="eastAsia" w:cs="Times New Roman"/>
                <w:bCs/>
                <w:color w:val="000000"/>
                <w:kern w:val="0"/>
                <w:szCs w:val="21"/>
                <w:highlight w:val="none"/>
                <w:lang w:val="en-US" w:eastAsia="zh-CN"/>
              </w:rPr>
              <w:t>5</w:t>
            </w:r>
            <w:r>
              <w:rPr>
                <w:rFonts w:hint="default" w:ascii="Times New Roman" w:hAnsi="Times New Roman" w:eastAsia="宋体" w:cs="Times New Roman"/>
                <w:bCs/>
                <w:color w:val="000000"/>
                <w:kern w:val="0"/>
                <w:szCs w:val="21"/>
                <w:highlight w:val="none"/>
              </w:rPr>
              <w:t>、</w:t>
            </w:r>
            <w:r>
              <w:rPr>
                <w:rFonts w:hint="eastAsia" w:ascii="Times New Roman" w:hAnsi="Times New Roman" w:eastAsia="宋体" w:cs="Times New Roman"/>
                <w:bCs/>
                <w:color w:val="000000"/>
                <w:kern w:val="0"/>
                <w:szCs w:val="21"/>
                <w:highlight w:val="none"/>
                <w:lang w:val="en-US" w:eastAsia="zh-CN"/>
              </w:rPr>
              <w:t>Q</w:t>
            </w:r>
            <w:r>
              <w:rPr>
                <w:rFonts w:hint="eastAsia" w:cs="Times New Roman"/>
                <w:bCs/>
                <w:color w:val="000000"/>
                <w:kern w:val="0"/>
                <w:szCs w:val="21"/>
                <w:highlight w:val="none"/>
                <w:lang w:val="en-US" w:eastAsia="zh-CN"/>
              </w:rPr>
              <w:t>6</w:t>
            </w:r>
            <w:r>
              <w:rPr>
                <w:rFonts w:hint="default" w:ascii="Times New Roman" w:hAnsi="Times New Roman" w:eastAsia="宋体" w:cs="Times New Roman"/>
                <w:bCs/>
                <w:color w:val="000000"/>
                <w:kern w:val="0"/>
                <w:szCs w:val="21"/>
                <w:highlight w:val="none"/>
              </w:rPr>
              <w:t>、</w:t>
            </w:r>
            <w:r>
              <w:rPr>
                <w:rFonts w:hint="eastAsia" w:ascii="Times New Roman" w:hAnsi="Times New Roman" w:eastAsia="宋体" w:cs="Times New Roman"/>
                <w:bCs/>
                <w:color w:val="000000"/>
                <w:kern w:val="0"/>
                <w:szCs w:val="21"/>
                <w:highlight w:val="none"/>
                <w:lang w:val="en-US" w:eastAsia="zh-CN"/>
              </w:rPr>
              <w:t>Q</w:t>
            </w:r>
            <w:r>
              <w:rPr>
                <w:rFonts w:hint="eastAsia" w:cs="Times New Roman"/>
                <w:bCs/>
                <w:color w:val="000000"/>
                <w:kern w:val="0"/>
                <w:szCs w:val="21"/>
                <w:highlight w:val="none"/>
                <w:lang w:val="en-US" w:eastAsia="zh-CN"/>
              </w:rPr>
              <w:t>7</w:t>
            </w:r>
            <w:r>
              <w:rPr>
                <w:rFonts w:hint="default" w:ascii="Times New Roman" w:hAnsi="Times New Roman" w:eastAsia="宋体" w:cs="Times New Roman"/>
                <w:bCs/>
                <w:color w:val="000000"/>
                <w:kern w:val="0"/>
                <w:szCs w:val="21"/>
                <w:highlight w:val="none"/>
              </w:rPr>
              <w:t>）</w:t>
            </w:r>
          </w:p>
        </w:tc>
        <w:tc>
          <w:tcPr>
            <w:tcW w:w="1749" w:type="dxa"/>
            <w:vMerge w:val="continue"/>
            <w:tcBorders>
              <w:tl2br w:val="nil"/>
              <w:tr2bl w:val="nil"/>
            </w:tcBorders>
            <w:vAlign w:val="center"/>
          </w:tcPr>
          <w:p>
            <w:pPr>
              <w:jc w:val="center"/>
              <w:rPr>
                <w:rFonts w:hint="default" w:ascii="Times New Roman" w:hAnsi="Times New Roman" w:eastAsia="宋体" w:cs="Times New Roman"/>
                <w:bCs/>
                <w:color w:val="000000"/>
                <w:kern w:val="0"/>
                <w:szCs w:val="21"/>
              </w:rPr>
            </w:pPr>
          </w:p>
        </w:tc>
        <w:tc>
          <w:tcPr>
            <w:tcW w:w="1080" w:type="dxa"/>
            <w:vMerge w:val="continue"/>
            <w:tcBorders>
              <w:tl2br w:val="nil"/>
              <w:tr2bl w:val="nil"/>
            </w:tcBorders>
            <w:vAlign w:val="center"/>
          </w:tcPr>
          <w:p>
            <w:pPr>
              <w:jc w:val="center"/>
              <w:rPr>
                <w:rFonts w:hint="default" w:ascii="Times New Roman" w:hAnsi="Times New Roman" w:eastAsia="宋体" w:cs="Times New Roman"/>
                <w:bCs/>
                <w:color w:val="000000"/>
                <w:kern w:val="0"/>
                <w:szCs w:val="21"/>
              </w:rPr>
            </w:pPr>
          </w:p>
        </w:tc>
        <w:tc>
          <w:tcPr>
            <w:tcW w:w="2421" w:type="dxa"/>
            <w:vMerge w:val="continue"/>
            <w:tcBorders>
              <w:tl2br w:val="nil"/>
              <w:tr2bl w:val="nil"/>
            </w:tcBorders>
            <w:vAlign w:val="center"/>
          </w:tcPr>
          <w:p>
            <w:pPr>
              <w:jc w:val="center"/>
              <w:rPr>
                <w:rFonts w:hint="default" w:ascii="Times New Roman" w:hAnsi="Times New Roman" w:eastAsia="宋体" w:cs="Times New Roman"/>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015" w:type="dxa"/>
            <w:tcBorders>
              <w:tl2br w:val="nil"/>
              <w:tr2bl w:val="nil"/>
            </w:tcBorders>
            <w:vAlign w:val="center"/>
          </w:tcPr>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无组织</w:t>
            </w:r>
          </w:p>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废气</w:t>
            </w:r>
            <w:r>
              <w:rPr>
                <w:rFonts w:hint="eastAsia" w:ascii="Times New Roman" w:hAnsi="Times New Roman" w:eastAsia="宋体" w:cs="Times New Roman"/>
                <w:bCs/>
                <w:color w:val="000000"/>
                <w:kern w:val="0"/>
                <w:szCs w:val="21"/>
                <w:lang w:eastAsia="zh-CN"/>
              </w:rPr>
              <w:t>（</w:t>
            </w:r>
            <w:r>
              <w:rPr>
                <w:rFonts w:hint="eastAsia" w:ascii="Times New Roman" w:hAnsi="Times New Roman" w:eastAsia="宋体" w:cs="Times New Roman"/>
                <w:bCs/>
                <w:color w:val="000000"/>
                <w:kern w:val="0"/>
                <w:szCs w:val="21"/>
                <w:lang w:val="en-US" w:eastAsia="zh-CN"/>
              </w:rPr>
              <w:t>厂</w:t>
            </w:r>
            <w:r>
              <w:rPr>
                <w:rFonts w:hint="eastAsia" w:cs="Times New Roman"/>
                <w:bCs/>
                <w:color w:val="000000"/>
                <w:kern w:val="0"/>
                <w:szCs w:val="21"/>
                <w:lang w:val="en-US" w:eastAsia="zh-CN"/>
              </w:rPr>
              <w:t>区</w:t>
            </w:r>
            <w:r>
              <w:rPr>
                <w:rFonts w:hint="eastAsia" w:ascii="Times New Roman" w:hAnsi="Times New Roman" w:eastAsia="宋体" w:cs="Times New Roman"/>
                <w:bCs/>
                <w:color w:val="000000"/>
                <w:kern w:val="0"/>
                <w:szCs w:val="21"/>
                <w:lang w:eastAsia="zh-CN"/>
              </w:rPr>
              <w:t>）</w:t>
            </w:r>
          </w:p>
        </w:tc>
        <w:tc>
          <w:tcPr>
            <w:tcW w:w="2376"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厂区内车间外监控点（Q8、Q9、Q10）</w:t>
            </w:r>
          </w:p>
        </w:tc>
        <w:tc>
          <w:tcPr>
            <w:tcW w:w="1749" w:type="dxa"/>
            <w:tcBorders>
              <w:tl2br w:val="nil"/>
              <w:tr2bl w:val="nil"/>
            </w:tcBorders>
            <w:vAlign w:val="center"/>
          </w:tcPr>
          <w:p>
            <w:pPr>
              <w:jc w:val="center"/>
              <w:rPr>
                <w:rFonts w:hint="default" w:ascii="Times New Roman" w:hAnsi="Times New Roman" w:eastAsia="宋体" w:cs="Times New Roman"/>
                <w:bCs/>
                <w:color w:val="000000"/>
                <w:kern w:val="0"/>
                <w:szCs w:val="21"/>
                <w:lang w:val="en-US" w:eastAsia="zh-CN"/>
              </w:rPr>
            </w:pPr>
            <w:r>
              <w:rPr>
                <w:rFonts w:hint="eastAsia" w:cs="Times New Roman"/>
                <w:bCs/>
                <w:color w:val="000000"/>
                <w:kern w:val="0"/>
                <w:szCs w:val="21"/>
                <w:lang w:val="en-US" w:eastAsia="zh-CN"/>
              </w:rPr>
              <w:t>非甲烷总烃</w:t>
            </w:r>
          </w:p>
        </w:tc>
        <w:tc>
          <w:tcPr>
            <w:tcW w:w="1080" w:type="dxa"/>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rPr>
                <w:rFonts w:hint="eastAsia" w:cs="Times New Roman"/>
                <w:bCs/>
                <w:color w:val="000000"/>
                <w:kern w:val="0"/>
                <w:szCs w:val="21"/>
                <w:lang w:val="en-US" w:eastAsia="zh-CN"/>
              </w:rPr>
              <w:t>连续</w:t>
            </w:r>
          </w:p>
        </w:tc>
        <w:tc>
          <w:tcPr>
            <w:tcW w:w="2421" w:type="dxa"/>
            <w:tcBorders>
              <w:tl2br w:val="nil"/>
              <w:tr2bl w:val="nil"/>
            </w:tcBorders>
            <w:vAlign w:val="center"/>
          </w:tcPr>
          <w:p>
            <w:pPr>
              <w:jc w:val="center"/>
              <w:rPr>
                <w:rFonts w:hint="eastAsia" w:ascii="Times New Roman" w:hAnsi="Times New Roman" w:eastAsia="宋体" w:cs="Times New Roman"/>
                <w:bCs/>
                <w:color w:val="000000"/>
                <w:kern w:val="0"/>
                <w:szCs w:val="21"/>
                <w:lang w:val="en-US" w:eastAsia="zh-CN"/>
              </w:rPr>
            </w:pPr>
            <w:r>
              <w:rPr>
                <w:rFonts w:hint="eastAsia" w:ascii="Times New Roman" w:hAnsi="Times New Roman" w:eastAsia="宋体" w:cs="Times New Roman"/>
                <w:bCs/>
                <w:color w:val="000000"/>
                <w:kern w:val="0"/>
                <w:szCs w:val="21"/>
                <w:lang w:val="en-US" w:eastAsia="zh-CN"/>
              </w:rPr>
              <w:t>连续</w:t>
            </w:r>
            <w:r>
              <w:rPr>
                <w:rFonts w:hint="default" w:ascii="Times New Roman" w:hAnsi="Times New Roman" w:eastAsia="宋体" w:cs="Times New Roman"/>
                <w:bCs/>
                <w:color w:val="000000"/>
                <w:kern w:val="0"/>
                <w:szCs w:val="21"/>
              </w:rPr>
              <w:t>监测两</w:t>
            </w:r>
            <w:r>
              <w:rPr>
                <w:rFonts w:hint="eastAsia" w:ascii="Times New Roman" w:hAnsi="Times New Roman" w:eastAsia="宋体" w:cs="Times New Roman"/>
                <w:bCs/>
                <w:color w:val="000000"/>
                <w:kern w:val="0"/>
                <w:szCs w:val="21"/>
                <w:lang w:val="en-US" w:eastAsia="zh-CN"/>
              </w:rPr>
              <w:t>天</w:t>
            </w:r>
            <w:r>
              <w:rPr>
                <w:rFonts w:hint="default" w:ascii="Times New Roman" w:hAnsi="Times New Roman" w:eastAsia="宋体" w:cs="Times New Roman"/>
                <w:bCs/>
                <w:color w:val="000000"/>
                <w:kern w:val="0"/>
                <w:szCs w:val="21"/>
              </w:rPr>
              <w:t>，每</w:t>
            </w:r>
            <w:r>
              <w:rPr>
                <w:rFonts w:hint="eastAsia" w:ascii="Times New Roman" w:hAnsi="Times New Roman" w:eastAsia="宋体" w:cs="Times New Roman"/>
                <w:bCs/>
                <w:color w:val="000000"/>
                <w:kern w:val="0"/>
                <w:szCs w:val="21"/>
                <w:lang w:val="en-US" w:eastAsia="zh-CN"/>
              </w:rPr>
              <w:t>天</w:t>
            </w:r>
          </w:p>
          <w:p>
            <w:pPr>
              <w:jc w:val="center"/>
              <w:rPr>
                <w:rFonts w:hint="default" w:ascii="Times New Roman" w:hAnsi="Times New Roman" w:eastAsia="宋体" w:cs="Times New Roman"/>
                <w:bCs/>
                <w:color w:val="000000"/>
                <w:kern w:val="0"/>
                <w:szCs w:val="21"/>
              </w:rPr>
            </w:pPr>
            <w:r>
              <w:rPr>
                <w:rFonts w:hint="default" w:ascii="Times New Roman" w:hAnsi="Times New Roman" w:eastAsia="宋体" w:cs="Times New Roman"/>
                <w:bCs/>
                <w:color w:val="000000"/>
                <w:kern w:val="0"/>
                <w:szCs w:val="21"/>
              </w:rPr>
              <w:t>监测</w:t>
            </w:r>
            <w:r>
              <w:rPr>
                <w:rFonts w:hint="eastAsia" w:ascii="Times New Roman" w:hAnsi="Times New Roman" w:eastAsia="宋体" w:cs="Times New Roman"/>
                <w:bCs/>
                <w:color w:val="000000"/>
                <w:kern w:val="0"/>
                <w:szCs w:val="21"/>
                <w:lang w:val="en-US" w:eastAsia="zh-CN"/>
              </w:rPr>
              <w:t>3</w:t>
            </w:r>
            <w:r>
              <w:rPr>
                <w:rFonts w:hint="default" w:ascii="Times New Roman" w:hAnsi="Times New Roman" w:eastAsia="宋体" w:cs="Times New Roman"/>
                <w:bCs/>
                <w:color w:val="000000"/>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015" w:type="dxa"/>
            <w:tcBorders>
              <w:tl2br w:val="nil"/>
              <w:tr2bl w:val="nil"/>
            </w:tcBorders>
            <w:vAlign w:val="center"/>
          </w:tcPr>
          <w:p>
            <w:pPr>
              <w:jc w:val="center"/>
              <w:rPr>
                <w:rFonts w:hint="eastAsia" w:ascii="Times New Roman" w:hAnsi="Times New Roman" w:eastAsia="宋体"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备注</w:t>
            </w:r>
          </w:p>
        </w:tc>
        <w:tc>
          <w:tcPr>
            <w:tcW w:w="7626" w:type="dxa"/>
            <w:gridSpan w:val="4"/>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eastAsia" w:cs="Times New Roman"/>
                <w:bCs/>
                <w:color w:val="000000"/>
                <w:kern w:val="0"/>
                <w:szCs w:val="21"/>
                <w:highlight w:val="none"/>
                <w:lang w:val="en-US" w:eastAsia="zh-CN"/>
              </w:rPr>
              <w:t>2#排气筒处理设施进口不符合开孔检测条件，未监测。</w:t>
            </w:r>
          </w:p>
        </w:tc>
      </w:tr>
    </w:tbl>
    <w:p>
      <w:pPr>
        <w:tabs>
          <w:tab w:val="left" w:pos="6255"/>
        </w:tabs>
        <w:spacing w:before="156" w:beforeLines="50" w:after="156" w:afterLines="5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 xml:space="preserve"> 噪声监测点位、项目、频次</w:t>
      </w:r>
      <w:bookmarkEnd w:id="149"/>
      <w:bookmarkEnd w:id="150"/>
    </w:p>
    <w:tbl>
      <w:tblPr>
        <w:tblStyle w:val="3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1"/>
        <w:gridCol w:w="3123"/>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1"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监测点位</w:t>
            </w:r>
          </w:p>
        </w:tc>
        <w:tc>
          <w:tcPr>
            <w:tcW w:w="3123"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监测项目</w:t>
            </w:r>
          </w:p>
        </w:tc>
        <w:tc>
          <w:tcPr>
            <w:tcW w:w="2650"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1"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厂界四周各布设2个监测点，共</w:t>
            </w:r>
            <w:r>
              <w:rPr>
                <w:rFonts w:hint="eastAsia" w:cs="Times New Roman"/>
                <w:bCs/>
                <w:color w:val="000000" w:themeColor="text1"/>
                <w:kern w:val="0"/>
                <w:szCs w:val="2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个监测点（Z1~Z</w:t>
            </w:r>
            <w:r>
              <w:rPr>
                <w:rFonts w:hint="eastAsia" w:cs="Times New Roman"/>
                <w:bCs/>
                <w:color w:val="000000" w:themeColor="text1"/>
                <w:kern w:val="0"/>
                <w:szCs w:val="21"/>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kern w:val="0"/>
                <w:szCs w:val="21"/>
                <w:highlight w:val="none"/>
                <w:lang w:val="en-US" w:eastAsia="zh-CN"/>
                <w14:textFill>
                  <w14:solidFill>
                    <w14:schemeClr w14:val="tx1"/>
                  </w14:solidFill>
                </w14:textFill>
              </w:rPr>
              <w:t>）</w:t>
            </w:r>
          </w:p>
        </w:tc>
        <w:tc>
          <w:tcPr>
            <w:tcW w:w="3123" w:type="dxa"/>
            <w:tcBorders>
              <w:tl2br w:val="nil"/>
              <w:tr2bl w:val="nil"/>
            </w:tcBorders>
            <w:vAlign w:val="center"/>
          </w:tcPr>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昼</w:t>
            </w:r>
            <w:r>
              <w:rPr>
                <w:rFonts w:hint="eastAsia" w:cs="Times New Roman"/>
                <w:bCs/>
                <w:color w:val="000000"/>
                <w:kern w:val="0"/>
                <w:szCs w:val="21"/>
                <w:highlight w:val="none"/>
                <w:lang w:val="en-US" w:eastAsia="zh-CN"/>
              </w:rPr>
              <w:t>、</w:t>
            </w:r>
            <w:r>
              <w:rPr>
                <w:rFonts w:hint="eastAsia" w:ascii="Times New Roman" w:hAnsi="Times New Roman" w:eastAsia="宋体" w:cs="Times New Roman"/>
                <w:bCs/>
                <w:color w:val="000000"/>
                <w:kern w:val="0"/>
                <w:szCs w:val="21"/>
                <w:highlight w:val="none"/>
                <w:lang w:val="en-US" w:eastAsia="zh-CN"/>
              </w:rPr>
              <w:t>夜</w:t>
            </w:r>
            <w:r>
              <w:rPr>
                <w:rFonts w:hint="default" w:ascii="Times New Roman" w:hAnsi="Times New Roman" w:eastAsia="宋体" w:cs="Times New Roman"/>
                <w:bCs/>
                <w:color w:val="000000"/>
                <w:kern w:val="0"/>
                <w:szCs w:val="21"/>
                <w:highlight w:val="none"/>
                <w:lang w:val="en-US" w:eastAsia="zh-CN"/>
              </w:rPr>
              <w:t>间等效连续（A）声级</w:t>
            </w:r>
          </w:p>
        </w:tc>
        <w:tc>
          <w:tcPr>
            <w:tcW w:w="2650" w:type="dxa"/>
            <w:tcBorders>
              <w:tl2br w:val="nil"/>
              <w:tr2bl w:val="nil"/>
            </w:tcBorders>
            <w:vAlign w:val="center"/>
          </w:tcPr>
          <w:p>
            <w:pPr>
              <w:jc w:val="center"/>
              <w:rPr>
                <w:rFonts w:hint="eastAsia"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连续两天，每天昼</w:t>
            </w:r>
            <w:r>
              <w:rPr>
                <w:rFonts w:hint="eastAsia" w:ascii="Times New Roman" w:hAnsi="Times New Roman" w:eastAsia="宋体" w:cs="Times New Roman"/>
                <w:bCs/>
                <w:color w:val="000000"/>
                <w:kern w:val="0"/>
                <w:szCs w:val="21"/>
                <w:highlight w:val="none"/>
                <w:lang w:val="en-US" w:eastAsia="zh-CN"/>
              </w:rPr>
              <w:t>夜间</w:t>
            </w:r>
          </w:p>
          <w:p>
            <w:pPr>
              <w:jc w:val="center"/>
              <w:rPr>
                <w:rFonts w:hint="default" w:ascii="Times New Roman" w:hAnsi="Times New Roman" w:eastAsia="宋体" w:cs="Times New Roman"/>
                <w:bCs/>
                <w:color w:val="000000"/>
                <w:kern w:val="0"/>
                <w:szCs w:val="21"/>
                <w:highlight w:val="none"/>
                <w:lang w:val="en-US" w:eastAsia="zh-CN"/>
              </w:rPr>
            </w:pPr>
            <w:r>
              <w:rPr>
                <w:rFonts w:hint="default" w:ascii="Times New Roman" w:hAnsi="Times New Roman" w:eastAsia="宋体" w:cs="Times New Roman"/>
                <w:bCs/>
                <w:color w:val="000000"/>
                <w:kern w:val="0"/>
                <w:szCs w:val="21"/>
                <w:highlight w:val="none"/>
                <w:lang w:val="en-US" w:eastAsia="zh-CN"/>
              </w:rPr>
              <w:t>监测1次</w:t>
            </w:r>
          </w:p>
        </w:tc>
      </w:tr>
    </w:tbl>
    <w:p>
      <w:pPr>
        <w:pStyle w:val="3"/>
        <w:rPr>
          <w:rFonts w:hint="default" w:ascii="Times New Roman" w:hAnsi="Times New Roman" w:eastAsia="宋体" w:cs="Times New Roman"/>
          <w:color w:val="auto"/>
          <w:highlight w:val="none"/>
        </w:rPr>
      </w:pPr>
      <w:bookmarkStart w:id="151" w:name="_Toc31395_WPSOffice_Level1"/>
      <w:bookmarkStart w:id="152" w:name="_Toc9667_WPSOffice_Level1"/>
      <w:r>
        <w:rPr>
          <w:rFonts w:hint="default" w:ascii="Times New Roman" w:hAnsi="Times New Roman" w:eastAsia="宋体" w:cs="Times New Roman"/>
          <w:color w:val="auto"/>
          <w:highlight w:val="none"/>
        </w:rPr>
        <w:t>8、质量保证措施和分析方法</w:t>
      </w:r>
      <w:bookmarkEnd w:id="139"/>
      <w:bookmarkEnd w:id="140"/>
      <w:bookmarkEnd w:id="141"/>
      <w:bookmarkEnd w:id="142"/>
      <w:bookmarkEnd w:id="143"/>
      <w:bookmarkEnd w:id="144"/>
      <w:bookmarkEnd w:id="145"/>
      <w:bookmarkEnd w:id="146"/>
      <w:bookmarkEnd w:id="151"/>
      <w:bookmarkEnd w:id="152"/>
    </w:p>
    <w:p>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本次监测过程严格按《环境监测技术规范》中的有关规定进行，监测的质量保证按照苏州科星环境检测有限公司编制的《质量手册》中的要求，实施全过程质量保证。按质控要求废水样品采集10%的平行双样，样品分析加10%质控样，对能够加标的项目按10%进行加标回收。</w:t>
      </w:r>
    </w:p>
    <w:p>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 xml:space="preserve"> 监测人员均经过考核并持有合格证书，所有监测仪器均经过计量部门检定，并在有效期内，现场监测仪器使用前须经过校准。监测数据实行三级审核。</w:t>
      </w:r>
    </w:p>
    <w:p>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验收监测期间，公司</w:t>
      </w:r>
      <w:r>
        <w:rPr>
          <w:rFonts w:hint="default" w:ascii="Times New Roman" w:hAnsi="Times New Roman" w:eastAsia="宋体" w:cs="Times New Roman"/>
          <w:color w:val="auto"/>
          <w:sz w:val="24"/>
          <w:highlight w:val="none"/>
          <w:lang w:eastAsia="zh-CN"/>
        </w:rPr>
        <w:t>污染治理设施</w:t>
      </w:r>
      <w:r>
        <w:rPr>
          <w:rFonts w:hint="default" w:ascii="Times New Roman" w:hAnsi="Times New Roman" w:eastAsia="宋体" w:cs="Times New Roman"/>
          <w:color w:val="auto"/>
          <w:sz w:val="24"/>
          <w:highlight w:val="none"/>
        </w:rPr>
        <w:t>运行</w:t>
      </w:r>
      <w:r>
        <w:rPr>
          <w:rFonts w:hint="default" w:ascii="Times New Roman" w:hAnsi="Times New Roman" w:eastAsia="宋体" w:cs="Times New Roman"/>
          <w:color w:val="auto"/>
          <w:sz w:val="24"/>
          <w:highlight w:val="none"/>
          <w:lang w:eastAsia="zh-CN"/>
        </w:rPr>
        <w:t>正常</w:t>
      </w:r>
      <w:r>
        <w:rPr>
          <w:rFonts w:hint="default" w:ascii="Times New Roman" w:hAnsi="Times New Roman" w:eastAsia="宋体" w:cs="Times New Roman"/>
          <w:color w:val="auto"/>
          <w:sz w:val="24"/>
          <w:highlight w:val="none"/>
        </w:rPr>
        <w:t>，生产负荷达到</w:t>
      </w:r>
      <w:r>
        <w:rPr>
          <w:rFonts w:hint="default" w:ascii="Times New Roman" w:hAnsi="Times New Roman" w:eastAsia="宋体" w:cs="Times New Roman"/>
          <w:color w:val="auto"/>
          <w:sz w:val="24"/>
          <w:highlight w:val="none"/>
          <w:lang w:eastAsia="zh-CN"/>
        </w:rPr>
        <w:t>验收项目</w:t>
      </w:r>
      <w:r>
        <w:rPr>
          <w:rFonts w:hint="default" w:ascii="Times New Roman" w:hAnsi="Times New Roman" w:eastAsia="宋体" w:cs="Times New Roman"/>
          <w:color w:val="auto"/>
          <w:sz w:val="24"/>
          <w:highlight w:val="none"/>
        </w:rPr>
        <w:t>设计能力75%以上。</w:t>
      </w:r>
    </w:p>
    <w:p>
      <w:pPr>
        <w:pStyle w:val="4"/>
        <w:spacing w:line="240" w:lineRule="auto"/>
        <w:jc w:val="center"/>
        <w:rPr>
          <w:rFonts w:hint="eastAsia" w:ascii="Times New Roman" w:hAnsi="Times New Roman" w:eastAsia="宋体" w:cs="Times New Roman"/>
          <w:color w:val="auto"/>
          <w:highlight w:val="none"/>
          <w:lang w:val="en-US" w:eastAsia="zh-CN"/>
        </w:rPr>
      </w:pPr>
      <w:bookmarkStart w:id="153" w:name="_Toc26716"/>
      <w:bookmarkStart w:id="154" w:name="_Toc26352"/>
      <w:bookmarkStart w:id="155" w:name="_Toc3985_WPSOffice_Level1"/>
      <w:bookmarkStart w:id="156" w:name="_Toc27360"/>
      <w:bookmarkStart w:id="157" w:name="_Toc6809"/>
      <w:bookmarkStart w:id="158" w:name="_Toc6556_WPSOffice_Level1"/>
      <w:bookmarkStart w:id="159" w:name="_Toc25534"/>
      <w:bookmarkStart w:id="160" w:name="_Toc27000"/>
      <w:bookmarkStart w:id="161" w:name="_Toc9223"/>
      <w:bookmarkStart w:id="162" w:name="_Toc11229"/>
      <w:r>
        <w:rPr>
          <w:rFonts w:hint="default" w:ascii="Times New Roman" w:hAnsi="Times New Roman" w:eastAsia="宋体" w:cs="Times New Roman"/>
          <w:color w:val="auto"/>
          <w:highlight w:val="none"/>
          <w:lang w:eastAsia="zh-CN"/>
        </w:rPr>
        <w:t>表8-1</w:t>
      </w:r>
      <w:r>
        <w:rPr>
          <w:rFonts w:hint="default" w:ascii="Times New Roman" w:hAnsi="Times New Roman" w:eastAsia="宋体" w:cs="Times New Roman"/>
          <w:color w:val="auto"/>
          <w:highlight w:val="none"/>
          <w:lang w:val="en-US" w:eastAsia="zh-CN"/>
        </w:rPr>
        <w:t xml:space="preserve"> 监测质</w:t>
      </w:r>
      <w:r>
        <w:rPr>
          <w:rFonts w:hint="eastAsia" w:ascii="Times New Roman" w:hAnsi="Times New Roman" w:eastAsia="宋体" w:cs="Times New Roman"/>
          <w:color w:val="auto"/>
          <w:highlight w:val="none"/>
          <w:lang w:val="en-US" w:eastAsia="zh-CN"/>
        </w:rPr>
        <w:t>控结果</w:t>
      </w:r>
      <w:r>
        <w:rPr>
          <w:rFonts w:hint="eastAsia" w:cs="Times New Roman"/>
          <w:color w:val="auto"/>
          <w:highlight w:val="none"/>
          <w:lang w:val="en-US" w:eastAsia="zh-CN"/>
        </w:rPr>
        <w:t>（一）</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962"/>
        <w:gridCol w:w="570"/>
        <w:gridCol w:w="678"/>
        <w:gridCol w:w="678"/>
        <w:gridCol w:w="679"/>
        <w:gridCol w:w="678"/>
        <w:gridCol w:w="678"/>
        <w:gridCol w:w="680"/>
        <w:gridCol w:w="683"/>
        <w:gridCol w:w="683"/>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检测</w:t>
            </w:r>
          </w:p>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类别</w:t>
            </w:r>
          </w:p>
        </w:tc>
        <w:tc>
          <w:tcPr>
            <w:tcW w:w="962" w:type="dxa"/>
            <w:vMerge w:val="restart"/>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w:t>
            </w:r>
          </w:p>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因子</w:t>
            </w:r>
          </w:p>
        </w:tc>
        <w:tc>
          <w:tcPr>
            <w:tcW w:w="570"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样品数</w:t>
            </w:r>
          </w:p>
        </w:tc>
        <w:tc>
          <w:tcPr>
            <w:tcW w:w="2035" w:type="dxa"/>
            <w:gridSpan w:val="3"/>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平行样</w:t>
            </w:r>
          </w:p>
        </w:tc>
        <w:tc>
          <w:tcPr>
            <w:tcW w:w="2036" w:type="dxa"/>
            <w:gridSpan w:val="3"/>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加标回收</w:t>
            </w:r>
          </w:p>
        </w:tc>
        <w:tc>
          <w:tcPr>
            <w:tcW w:w="1366" w:type="dxa"/>
            <w:gridSpan w:val="2"/>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标样</w:t>
            </w:r>
          </w:p>
        </w:tc>
        <w:tc>
          <w:tcPr>
            <w:tcW w:w="799"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57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数量（个）</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检查率（%）</w:t>
            </w:r>
          </w:p>
        </w:tc>
        <w:tc>
          <w:tcPr>
            <w:tcW w:w="679"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合格率（%）</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数量（个）</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检查率（%）</w:t>
            </w:r>
          </w:p>
        </w:tc>
        <w:tc>
          <w:tcPr>
            <w:tcW w:w="680"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合格率（%）</w:t>
            </w:r>
          </w:p>
        </w:tc>
        <w:tc>
          <w:tcPr>
            <w:tcW w:w="683"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数量（个）</w:t>
            </w:r>
          </w:p>
        </w:tc>
        <w:tc>
          <w:tcPr>
            <w:tcW w:w="683"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合格率（%）</w:t>
            </w:r>
          </w:p>
        </w:tc>
        <w:tc>
          <w:tcPr>
            <w:tcW w:w="799" w:type="dxa"/>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18"/>
                <w:szCs w:val="18"/>
                <w:highlight w:val="none"/>
                <w:vertAlign w:val="baseline"/>
                <w:lang w:val="en-US" w:eastAsia="zh-CN"/>
              </w:rPr>
            </w:pPr>
            <w:r>
              <w:rPr>
                <w:rFonts w:hint="eastAsia" w:ascii="Times New Roman" w:hAnsi="Times New Roman" w:eastAsia="宋体" w:cs="宋体"/>
                <w:color w:val="auto"/>
                <w:sz w:val="18"/>
                <w:szCs w:val="18"/>
                <w:highlight w:val="none"/>
                <w:vertAlign w:val="baseli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废水</w:t>
            </w: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pH值</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化学需氧量</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总磷</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石油类</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有组织废气</w:t>
            </w: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甲醛</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非甲烷总烃</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w:t>
            </w:r>
          </w:p>
        </w:tc>
        <w:tc>
          <w:tcPr>
            <w:tcW w:w="67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颗粒物</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二氧化硫</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氮氧化物</w:t>
            </w:r>
          </w:p>
        </w:tc>
        <w:tc>
          <w:tcPr>
            <w:tcW w:w="5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962" w:type="dxa"/>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酚类化合物</w:t>
            </w:r>
          </w:p>
        </w:tc>
        <w:tc>
          <w:tcPr>
            <w:tcW w:w="570" w:type="dxa"/>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无组织废气</w:t>
            </w:r>
          </w:p>
        </w:tc>
        <w:tc>
          <w:tcPr>
            <w:tcW w:w="9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甲醛</w:t>
            </w:r>
          </w:p>
        </w:tc>
        <w:tc>
          <w:tcPr>
            <w:tcW w:w="5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8.33</w:t>
            </w:r>
          </w:p>
        </w:tc>
        <w:tc>
          <w:tcPr>
            <w:tcW w:w="6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9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酚类化合物</w:t>
            </w:r>
          </w:p>
        </w:tc>
        <w:tc>
          <w:tcPr>
            <w:tcW w:w="570"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9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总悬浮颗粒物</w:t>
            </w:r>
          </w:p>
        </w:tc>
        <w:tc>
          <w:tcPr>
            <w:tcW w:w="570"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9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非甲烷总烃</w:t>
            </w:r>
          </w:p>
        </w:tc>
        <w:tc>
          <w:tcPr>
            <w:tcW w:w="5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有组织及无组织废气</w:t>
            </w:r>
          </w:p>
        </w:tc>
        <w:tc>
          <w:tcPr>
            <w:tcW w:w="9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苯乙烯</w:t>
            </w:r>
          </w:p>
        </w:tc>
        <w:tc>
          <w:tcPr>
            <w:tcW w:w="570"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cs="宋体"/>
                <w:color w:val="auto"/>
                <w:sz w:val="21"/>
                <w:szCs w:val="21"/>
                <w:highlight w:val="none"/>
                <w:vertAlign w:val="baseline"/>
                <w:lang w:val="en-US" w:eastAsia="zh-CN"/>
              </w:rPr>
            </w:pPr>
          </w:p>
        </w:tc>
        <w:tc>
          <w:tcPr>
            <w:tcW w:w="962"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丙烯腈</w:t>
            </w:r>
          </w:p>
        </w:tc>
        <w:tc>
          <w:tcPr>
            <w:tcW w:w="570"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cs="宋体"/>
                <w:color w:val="auto"/>
                <w:sz w:val="21"/>
                <w:szCs w:val="21"/>
                <w:highlight w:val="none"/>
                <w:vertAlign w:val="baseline"/>
                <w:lang w:val="en-US" w:eastAsia="zh-CN"/>
              </w:rPr>
            </w:pPr>
          </w:p>
        </w:tc>
        <w:tc>
          <w:tcPr>
            <w:tcW w:w="9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甲苯</w:t>
            </w:r>
          </w:p>
        </w:tc>
        <w:tc>
          <w:tcPr>
            <w:tcW w:w="57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21</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8" w:type="dxa"/>
            <w:gridSpan w:val="12"/>
            <w:noWrap w:val="0"/>
            <w:vAlign w:val="center"/>
          </w:tcPr>
          <w:p>
            <w:pPr>
              <w:spacing w:after="0" w:afterLines="0" w:line="240" w:lineRule="auto"/>
              <w:jc w:val="left"/>
              <w:rPr>
                <w:rFonts w:hint="eastAsia"/>
                <w:color w:val="auto"/>
                <w:sz w:val="21"/>
                <w:szCs w:val="21"/>
                <w:highlight w:val="none"/>
                <w:lang w:val="en-US" w:eastAsia="zh-CN"/>
              </w:rPr>
            </w:pPr>
            <w:r>
              <w:rPr>
                <w:rFonts w:hint="eastAsia"/>
                <w:color w:val="auto"/>
                <w:sz w:val="21"/>
                <w:szCs w:val="21"/>
                <w:highlight w:val="none"/>
                <w:lang w:val="en-US" w:eastAsia="zh-CN"/>
              </w:rPr>
              <w:t>备注：1、平行样检查包括现场平行和实验室平行；</w:t>
            </w:r>
          </w:p>
          <w:p>
            <w:pPr>
              <w:pStyle w:val="2"/>
              <w:ind w:firstLine="630" w:firstLineChars="300"/>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2、空白包括现场空白和实验室空白。</w:t>
            </w:r>
          </w:p>
        </w:tc>
      </w:tr>
    </w:tbl>
    <w:p>
      <w:pPr>
        <w:pStyle w:val="4"/>
        <w:spacing w:line="240" w:lineRule="auto"/>
        <w:jc w:val="center"/>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表8-</w:t>
      </w:r>
      <w:r>
        <w:rPr>
          <w:rFonts w:hint="eastAsia"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 xml:space="preserve"> 监测质</w:t>
      </w:r>
      <w:r>
        <w:rPr>
          <w:rFonts w:hint="eastAsia" w:ascii="Times New Roman" w:hAnsi="Times New Roman" w:eastAsia="宋体" w:cs="Times New Roman"/>
          <w:color w:val="auto"/>
          <w:highlight w:val="none"/>
          <w:lang w:val="en-US" w:eastAsia="zh-CN"/>
        </w:rPr>
        <w:t>控结果</w:t>
      </w:r>
      <w:r>
        <w:rPr>
          <w:rFonts w:hint="eastAsia" w:cs="Times New Roman"/>
          <w:color w:val="auto"/>
          <w:highlight w:val="none"/>
          <w:lang w:val="en-US" w:eastAsia="zh-CN"/>
        </w:rPr>
        <w:t>（二）</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007"/>
        <w:gridCol w:w="525"/>
        <w:gridCol w:w="678"/>
        <w:gridCol w:w="678"/>
        <w:gridCol w:w="679"/>
        <w:gridCol w:w="678"/>
        <w:gridCol w:w="678"/>
        <w:gridCol w:w="680"/>
        <w:gridCol w:w="683"/>
        <w:gridCol w:w="683"/>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检测</w:t>
            </w:r>
          </w:p>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类别</w:t>
            </w:r>
          </w:p>
        </w:tc>
        <w:tc>
          <w:tcPr>
            <w:tcW w:w="1007" w:type="dxa"/>
            <w:vMerge w:val="restart"/>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监测</w:t>
            </w:r>
          </w:p>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因子</w:t>
            </w:r>
          </w:p>
        </w:tc>
        <w:tc>
          <w:tcPr>
            <w:tcW w:w="525"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样品数</w:t>
            </w:r>
          </w:p>
        </w:tc>
        <w:tc>
          <w:tcPr>
            <w:tcW w:w="2035" w:type="dxa"/>
            <w:gridSpan w:val="3"/>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平行样</w:t>
            </w:r>
          </w:p>
        </w:tc>
        <w:tc>
          <w:tcPr>
            <w:tcW w:w="2036" w:type="dxa"/>
            <w:gridSpan w:val="3"/>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加标回收</w:t>
            </w:r>
          </w:p>
        </w:tc>
        <w:tc>
          <w:tcPr>
            <w:tcW w:w="1366" w:type="dxa"/>
            <w:gridSpan w:val="2"/>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标样</w:t>
            </w:r>
          </w:p>
        </w:tc>
        <w:tc>
          <w:tcPr>
            <w:tcW w:w="799"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525"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数量（个）</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检查率（%）</w:t>
            </w:r>
          </w:p>
        </w:tc>
        <w:tc>
          <w:tcPr>
            <w:tcW w:w="679"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合格率（%）</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数量（个）</w:t>
            </w:r>
          </w:p>
        </w:tc>
        <w:tc>
          <w:tcPr>
            <w:tcW w:w="678"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检查率（%）</w:t>
            </w:r>
          </w:p>
        </w:tc>
        <w:tc>
          <w:tcPr>
            <w:tcW w:w="680"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合格率（%）</w:t>
            </w:r>
          </w:p>
        </w:tc>
        <w:tc>
          <w:tcPr>
            <w:tcW w:w="683"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数量（个）</w:t>
            </w:r>
          </w:p>
        </w:tc>
        <w:tc>
          <w:tcPr>
            <w:tcW w:w="683" w:type="dxa"/>
            <w:tcBorders>
              <w:tl2br w:val="nil"/>
              <w:tr2bl w:val="nil"/>
            </w:tcBorders>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合格率（%）</w:t>
            </w:r>
          </w:p>
        </w:tc>
        <w:tc>
          <w:tcPr>
            <w:tcW w:w="799" w:type="dxa"/>
            <w:tcBorders>
              <w:tl2br w:val="nil"/>
              <w:tr2bl w:val="nil"/>
            </w:tcBorders>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废水</w:t>
            </w: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pH值</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化学需氧量</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33.3</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总磷</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25</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ascii="Times New Roman" w:hAnsi="Times New Roman"/>
                <w:color w:val="auto"/>
                <w:sz w:val="21"/>
                <w:szCs w:val="21"/>
                <w:highlight w:val="none"/>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石油类</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tcBorders>
              <w:tl2br w:val="nil"/>
              <w:tr2bl w:val="nil"/>
            </w:tcBorders>
            <w:noWrap w:val="0"/>
            <w:vAlign w:val="center"/>
          </w:tcPr>
          <w:p>
            <w:pPr>
              <w:spacing w:after="0" w:afterLines="0" w:line="240" w:lineRule="auto"/>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有组织废气</w:t>
            </w: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甲醛</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非甲烷总烃</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8"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w:t>
            </w:r>
          </w:p>
        </w:tc>
        <w:tc>
          <w:tcPr>
            <w:tcW w:w="679"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颗粒物</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二氧化硫</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tcBorders>
              <w:tl2br w:val="nil"/>
              <w:tr2bl w:val="nil"/>
            </w:tcBorders>
            <w:noWrap w:val="0"/>
            <w:vAlign w:val="center"/>
          </w:tcPr>
          <w:p>
            <w:pPr>
              <w:spacing w:after="0" w:afterLines="0" w:line="240" w:lineRule="auto"/>
              <w:jc w:val="center"/>
              <w:rPr>
                <w:rFonts w:hint="eastAsia"/>
                <w:color w:val="auto"/>
                <w:sz w:val="21"/>
                <w:szCs w:val="21"/>
                <w:highlight w:val="none"/>
                <w:lang w:val="en-US" w:eastAsia="zh-CN"/>
              </w:rPr>
            </w:pPr>
          </w:p>
        </w:tc>
        <w:tc>
          <w:tcPr>
            <w:tcW w:w="100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氮氧化物</w:t>
            </w:r>
          </w:p>
        </w:tc>
        <w:tc>
          <w:tcPr>
            <w:tcW w:w="5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36</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ascii="Times New Roman" w:hAnsi="Times New Roman" w:eastAsia="宋体" w:cs="宋体"/>
                <w:color w:val="auto"/>
                <w:sz w:val="21"/>
                <w:szCs w:val="21"/>
                <w:highlight w:val="none"/>
                <w:vertAlign w:val="baseline"/>
                <w:lang w:val="en-US" w:eastAsia="zh-CN"/>
              </w:rPr>
              <w:t>无组织废气</w:t>
            </w:r>
          </w:p>
        </w:tc>
        <w:tc>
          <w:tcPr>
            <w:tcW w:w="100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甲醛</w:t>
            </w:r>
          </w:p>
        </w:tc>
        <w:tc>
          <w:tcPr>
            <w:tcW w:w="5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8.33</w:t>
            </w:r>
          </w:p>
        </w:tc>
        <w:tc>
          <w:tcPr>
            <w:tcW w:w="6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10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酚类化合物</w:t>
            </w:r>
          </w:p>
        </w:tc>
        <w:tc>
          <w:tcPr>
            <w:tcW w:w="525"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10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总悬浮颗粒物</w:t>
            </w:r>
          </w:p>
        </w:tc>
        <w:tc>
          <w:tcPr>
            <w:tcW w:w="525"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ascii="Times New Roman" w:hAnsi="Times New Roman" w:eastAsia="宋体" w:cs="宋体"/>
                <w:color w:val="auto"/>
                <w:sz w:val="21"/>
                <w:szCs w:val="21"/>
                <w:highlight w:val="none"/>
                <w:vertAlign w:val="baseline"/>
                <w:lang w:val="en-US" w:eastAsia="zh-CN"/>
              </w:rPr>
            </w:pPr>
          </w:p>
        </w:tc>
        <w:tc>
          <w:tcPr>
            <w:tcW w:w="100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非甲烷总烃</w:t>
            </w:r>
          </w:p>
        </w:tc>
        <w:tc>
          <w:tcPr>
            <w:tcW w:w="5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63</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c>
          <w:tcPr>
            <w:tcW w:w="6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11.1</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restart"/>
            <w:noWrap w:val="0"/>
            <w:vAlign w:val="center"/>
          </w:tcPr>
          <w:p>
            <w:pPr>
              <w:spacing w:after="0" w:afterLines="0" w:line="240" w:lineRule="auto"/>
              <w:jc w:val="center"/>
              <w:rPr>
                <w:rFonts w:hint="default" w:ascii="Times New Roman" w:hAnsi="Times New Roman"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有组织及无组织废气</w:t>
            </w:r>
          </w:p>
        </w:tc>
        <w:tc>
          <w:tcPr>
            <w:tcW w:w="10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苯乙烯</w:t>
            </w:r>
          </w:p>
        </w:tc>
        <w:tc>
          <w:tcPr>
            <w:tcW w:w="525"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30</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cs="宋体"/>
                <w:color w:val="auto"/>
                <w:sz w:val="21"/>
                <w:szCs w:val="21"/>
                <w:highlight w:val="none"/>
                <w:vertAlign w:val="baseline"/>
                <w:lang w:val="en-US" w:eastAsia="zh-CN"/>
              </w:rPr>
            </w:pPr>
          </w:p>
        </w:tc>
        <w:tc>
          <w:tcPr>
            <w:tcW w:w="1007"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丙烯腈</w:t>
            </w:r>
          </w:p>
        </w:tc>
        <w:tc>
          <w:tcPr>
            <w:tcW w:w="525" w:type="dxa"/>
            <w:noWrap w:val="0"/>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9" w:type="dxa"/>
            <w:noWrap w:val="0"/>
            <w:vAlign w:val="center"/>
          </w:tcPr>
          <w:p>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0" w:type="dxa"/>
            <w:vMerge w:val="continue"/>
            <w:noWrap w:val="0"/>
            <w:vAlign w:val="center"/>
          </w:tcPr>
          <w:p>
            <w:pPr>
              <w:spacing w:after="0" w:afterLines="0" w:line="240" w:lineRule="auto"/>
              <w:jc w:val="center"/>
              <w:rPr>
                <w:rFonts w:hint="eastAsia" w:cs="宋体"/>
                <w:color w:val="auto"/>
                <w:sz w:val="21"/>
                <w:szCs w:val="21"/>
                <w:highlight w:val="none"/>
                <w:vertAlign w:val="baseline"/>
                <w:lang w:val="en-US" w:eastAsia="zh-CN"/>
              </w:rPr>
            </w:pPr>
          </w:p>
        </w:tc>
        <w:tc>
          <w:tcPr>
            <w:tcW w:w="10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甲苯</w:t>
            </w:r>
          </w:p>
        </w:tc>
        <w:tc>
          <w:tcPr>
            <w:tcW w:w="52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21</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6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w:t>
            </w:r>
          </w:p>
        </w:tc>
        <w:tc>
          <w:tcPr>
            <w:tcW w:w="79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8" w:type="dxa"/>
            <w:gridSpan w:val="12"/>
            <w:noWrap w:val="0"/>
            <w:vAlign w:val="center"/>
          </w:tcPr>
          <w:p>
            <w:pPr>
              <w:spacing w:after="0" w:afterLines="0" w:line="240" w:lineRule="auto"/>
              <w:jc w:val="left"/>
              <w:rPr>
                <w:rFonts w:hint="eastAsia"/>
                <w:color w:val="auto"/>
                <w:sz w:val="21"/>
                <w:szCs w:val="21"/>
                <w:highlight w:val="none"/>
                <w:lang w:val="en-US" w:eastAsia="zh-CN"/>
              </w:rPr>
            </w:pPr>
            <w:r>
              <w:rPr>
                <w:rFonts w:hint="eastAsia"/>
                <w:color w:val="auto"/>
                <w:sz w:val="21"/>
                <w:szCs w:val="21"/>
                <w:highlight w:val="none"/>
                <w:lang w:val="en-US" w:eastAsia="zh-CN"/>
              </w:rPr>
              <w:t>备注：1、平行样检查包括现场平行和实验室平行；</w:t>
            </w:r>
          </w:p>
          <w:p>
            <w:pPr>
              <w:pStyle w:val="2"/>
              <w:ind w:firstLine="630" w:firstLineChars="300"/>
              <w:rPr>
                <w:rFonts w:hint="default"/>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2、空白包括现场空白和实验室空白。</w:t>
            </w:r>
          </w:p>
        </w:tc>
      </w:tr>
    </w:tbl>
    <w:p>
      <w:pPr>
        <w:pStyle w:val="4"/>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表</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 xml:space="preserve"> 噪声监测质量控制表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187"/>
        <w:gridCol w:w="1164"/>
        <w:gridCol w:w="1152"/>
        <w:gridCol w:w="1060"/>
        <w:gridCol w:w="1015"/>
        <w:gridCol w:w="1072"/>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color w:val="auto"/>
                <w:szCs w:val="21"/>
                <w:highlight w:val="none"/>
                <w:lang w:bidi="ar"/>
              </w:rPr>
            </w:pPr>
            <w:r>
              <w:rPr>
                <w:rFonts w:ascii="Times New Roman" w:hAnsi="Times New Roman" w:cs="Times New Roman"/>
                <w:color w:val="auto"/>
                <w:szCs w:val="21"/>
                <w:highlight w:val="none"/>
                <w:lang w:bidi="ar"/>
              </w:rPr>
              <w:t>监测</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类别</w:t>
            </w:r>
          </w:p>
        </w:tc>
        <w:tc>
          <w:tcPr>
            <w:tcW w:w="1486"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color w:val="auto"/>
                <w:szCs w:val="21"/>
                <w:highlight w:val="none"/>
                <w:lang w:bidi="ar"/>
              </w:rPr>
            </w:pPr>
            <w:r>
              <w:rPr>
                <w:rFonts w:ascii="Times New Roman" w:hAnsi="Times New Roman" w:cs="Times New Roman"/>
                <w:color w:val="auto"/>
                <w:szCs w:val="21"/>
                <w:highlight w:val="none"/>
                <w:lang w:bidi="ar"/>
              </w:rPr>
              <w:t>监测</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因子</w:t>
            </w:r>
          </w:p>
        </w:tc>
        <w:tc>
          <w:tcPr>
            <w:tcW w:w="145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检测日期</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校准器</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编号</w:t>
            </w:r>
          </w:p>
        </w:tc>
        <w:tc>
          <w:tcPr>
            <w:tcW w:w="1320"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标准声压级</w:t>
            </w:r>
          </w:p>
          <w:p>
            <w:pPr>
              <w:jc w:val="center"/>
              <w:rPr>
                <w:rFonts w:ascii="Times New Roman" w:hAnsi="Times New Roman" w:cs="Times New Roman"/>
                <w:color w:val="auto"/>
                <w:szCs w:val="21"/>
                <w:highlight w:val="none"/>
                <w:lang w:bidi="ar"/>
              </w:rPr>
            </w:pPr>
            <w:r>
              <w:rPr>
                <w:rFonts w:ascii="Times New Roman" w:hAnsi="Times New Roman" w:cs="Times New Roman"/>
                <w:color w:val="auto"/>
                <w:szCs w:val="21"/>
                <w:highlight w:val="none"/>
                <w:lang w:bidi="ar"/>
              </w:rPr>
              <w:t>dB（A）</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测试前</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校准值</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dB（A）</w:t>
            </w:r>
          </w:p>
        </w:tc>
        <w:tc>
          <w:tcPr>
            <w:tcW w:w="1335" w:type="dxa"/>
            <w:tcBorders>
              <w:top w:val="single" w:color="auto" w:sz="4" w:space="0"/>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测试后</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校准值</w:t>
            </w:r>
          </w:p>
          <w:p>
            <w:pPr>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lang w:bidi="ar"/>
              </w:rPr>
              <w:t>dB（A）</w:t>
            </w:r>
          </w:p>
        </w:tc>
        <w:tc>
          <w:tcPr>
            <w:tcW w:w="1198" w:type="dxa"/>
            <w:tcBorders>
              <w:top w:val="single" w:color="auto" w:sz="4" w:space="0"/>
              <w:left w:val="nil"/>
              <w:bottom w:val="single" w:color="auto" w:sz="4" w:space="0"/>
              <w:right w:val="single" w:color="auto" w:sz="4" w:space="0"/>
            </w:tcBorders>
            <w:noWrap w:val="0"/>
            <w:vAlign w:val="center"/>
          </w:tcPr>
          <w:p>
            <w:pPr>
              <w:widowControl/>
              <w:jc w:val="center"/>
              <w:textAlignment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lang w:bidi="ar"/>
              </w:rPr>
              <w:t>判定</w:t>
            </w:r>
          </w:p>
          <w:p>
            <w:pPr>
              <w:widowControl/>
              <w:jc w:val="center"/>
              <w:textAlignment w:val="center"/>
              <w:rPr>
                <w:rFonts w:ascii="Times New Roman" w:hAnsi="Times New Roman" w:cs="Times New Roman"/>
                <w:color w:val="auto"/>
                <w:szCs w:val="21"/>
                <w:highlight w:val="none"/>
              </w:rPr>
            </w:pPr>
            <w:r>
              <w:rPr>
                <w:rFonts w:ascii="Times New Roman" w:hAnsi="Times New Roman" w:cs="Times New Roman"/>
                <w:color w:val="auto"/>
                <w:kern w:val="0"/>
                <w:szCs w:val="21"/>
                <w:highlight w:val="none"/>
                <w:lang w:bidi="ar"/>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噪声</w:t>
            </w:r>
          </w:p>
        </w:tc>
        <w:tc>
          <w:tcPr>
            <w:tcW w:w="148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厂界噪声</w:t>
            </w:r>
          </w:p>
        </w:tc>
        <w:tc>
          <w:tcPr>
            <w:tcW w:w="14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2023.01.12</w:t>
            </w:r>
          </w:p>
        </w:tc>
        <w:tc>
          <w:tcPr>
            <w:tcW w:w="144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0317001</w:t>
            </w:r>
          </w:p>
        </w:tc>
        <w:tc>
          <w:tcPr>
            <w:tcW w:w="132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94.0</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94.0</w:t>
            </w:r>
          </w:p>
        </w:tc>
        <w:tc>
          <w:tcPr>
            <w:tcW w:w="133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93.8</w:t>
            </w:r>
          </w:p>
        </w:tc>
        <w:tc>
          <w:tcPr>
            <w:tcW w:w="1198"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噪声</w:t>
            </w:r>
          </w:p>
        </w:tc>
        <w:tc>
          <w:tcPr>
            <w:tcW w:w="148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厂界噪声</w:t>
            </w:r>
          </w:p>
        </w:tc>
        <w:tc>
          <w:tcPr>
            <w:tcW w:w="14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2023.01.16</w:t>
            </w:r>
          </w:p>
        </w:tc>
        <w:tc>
          <w:tcPr>
            <w:tcW w:w="144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0317001</w:t>
            </w:r>
          </w:p>
        </w:tc>
        <w:tc>
          <w:tcPr>
            <w:tcW w:w="132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94.0</w:t>
            </w:r>
          </w:p>
        </w:tc>
        <w:tc>
          <w:tcPr>
            <w:tcW w:w="1260"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94.0</w:t>
            </w:r>
          </w:p>
        </w:tc>
        <w:tc>
          <w:tcPr>
            <w:tcW w:w="133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93.8</w:t>
            </w:r>
          </w:p>
        </w:tc>
        <w:tc>
          <w:tcPr>
            <w:tcW w:w="1198"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合格</w:t>
            </w:r>
          </w:p>
        </w:tc>
      </w:tr>
    </w:tbl>
    <w:p>
      <w:pPr>
        <w:pStyle w:val="4"/>
        <w:spacing w:line="24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表8-</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监测分析方法一览表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492"/>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bookmarkStart w:id="163" w:name="_Toc4528"/>
            <w:bookmarkStart w:id="164" w:name="_Toc20502_WPSOffice_Level2"/>
            <w:bookmarkStart w:id="165" w:name="_Toc17221"/>
            <w:bookmarkStart w:id="166" w:name="_Toc2526"/>
            <w:bookmarkStart w:id="167" w:name="_Toc3198"/>
            <w:bookmarkStart w:id="168" w:name="_Toc27962"/>
            <w:bookmarkStart w:id="169" w:name="_Toc32029"/>
            <w:bookmarkStart w:id="170" w:name="_Toc11180"/>
            <w:bookmarkStart w:id="171" w:name="_Toc2365_WPSOffice_Level2"/>
            <w:r>
              <w:rPr>
                <w:rFonts w:hint="default" w:ascii="Times New Roman" w:hAnsi="Times New Roman" w:cs="Times New Roman"/>
                <w:b w:val="0"/>
                <w:bCs w:val="0"/>
                <w:color w:val="auto"/>
                <w:sz w:val="21"/>
                <w:szCs w:val="24"/>
                <w:highlight w:val="none"/>
                <w:lang w:val="en-US" w:eastAsia="zh-CN"/>
              </w:rPr>
              <w:t>检测类别</w:t>
            </w:r>
          </w:p>
        </w:tc>
        <w:tc>
          <w:tcPr>
            <w:tcW w:w="1492"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项目</w:t>
            </w:r>
          </w:p>
        </w:tc>
        <w:tc>
          <w:tcPr>
            <w:tcW w:w="5666"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5666"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废水</w:t>
            </w:r>
          </w:p>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pH值</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pH值的测定 电极法</w:t>
            </w:r>
            <w:r>
              <w:rPr>
                <w:rFonts w:hint="eastAsia" w:ascii="Times New Roman" w:hAnsi="Times New Roman" w:cs="Times New Roman"/>
                <w:b w:val="0"/>
                <w:bCs w:val="0"/>
                <w:color w:val="auto"/>
                <w:sz w:val="21"/>
                <w:szCs w:val="24"/>
                <w:highlight w:val="none"/>
                <w:lang w:val="en-US" w:eastAsia="zh-CN"/>
              </w:rPr>
              <w:t xml:space="preserve"> 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化学需氧量</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悬浮物</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氨氮</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总磷</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总氮</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总氮的测定 碱性过硫酸钾消解紫外分光光度法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石油类</w:t>
            </w:r>
          </w:p>
        </w:tc>
        <w:tc>
          <w:tcPr>
            <w:tcW w:w="5666"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水质 石油类和动植物油类的测定 红外分光光度法 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溶解性固体</w:t>
            </w:r>
          </w:p>
        </w:tc>
        <w:tc>
          <w:tcPr>
            <w:tcW w:w="5666"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城镇污水水质标准检验方法 CJ/T 51-2018（9）溶解性固体的测定重量法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有组织废气</w:t>
            </w:r>
          </w:p>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苯乙烯、甲苯</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环境空气 苯系物的测定 活性炭吸附/二硫化碳解吸-气相色谱法HJ 584-2010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丙烯腈</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固定污染源排气中丙烯腈的测定 气相色谱法 HJ/T 37-1999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甲醛</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空气质量  甲醛的测定 乙酰丙酮分光光度法 GB/T 15516-1995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非甲烷总烃</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固定污染源废气 总烃、甲烷和非甲烷总烃的测定 气相色谱法HJ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臭气浓度</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空气质量 恶臭的测定 三点比较式臭袋法 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颗粒物</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固定污染源废气 低浓度颗粒物的测定 重量法 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氮氧化物</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固定污染源废气 氮氧化物的测定 定电位电解法 HJ 693-2014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二氧化硫</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固定污染源废气 二氧化硫的测定 定电位电解法 HJ 57-2017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酚类化合物</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 xml:space="preserve">固定污染源排气中酚类化合物的测定 4-氨基安替比林分光光度法 </w:t>
            </w:r>
            <w:r>
              <w:rPr>
                <w:rFonts w:hint="eastAsia" w:ascii="Times New Roman" w:hAnsi="Times New Roman" w:cs="Times New Roman"/>
                <w:b w:val="0"/>
                <w:bCs w:val="0"/>
                <w:color w:val="auto"/>
                <w:sz w:val="21"/>
                <w:szCs w:val="24"/>
                <w:highlight w:val="none"/>
                <w:lang w:val="en-US" w:eastAsia="zh-CN"/>
              </w:rPr>
              <w:t>HJ</w:t>
            </w:r>
            <w:r>
              <w:rPr>
                <w:rFonts w:hint="default" w:ascii="Times New Roman" w:hAnsi="Times New Roman" w:cs="Times New Roman"/>
                <w:b w:val="0"/>
                <w:bCs w:val="0"/>
                <w:color w:val="auto"/>
                <w:sz w:val="21"/>
                <w:szCs w:val="24"/>
                <w:highlight w:val="none"/>
                <w:lang w:val="en-US" w:eastAsia="zh-CN"/>
              </w:rPr>
              <w:t>/</w:t>
            </w:r>
            <w:r>
              <w:rPr>
                <w:rFonts w:hint="eastAsia" w:ascii="Times New Roman" w:hAnsi="Times New Roman" w:cs="Times New Roman"/>
                <w:b w:val="0"/>
                <w:bCs w:val="0"/>
                <w:color w:val="auto"/>
                <w:sz w:val="21"/>
                <w:szCs w:val="24"/>
                <w:highlight w:val="none"/>
                <w:lang w:val="en-US" w:eastAsia="zh-CN"/>
              </w:rPr>
              <w:t>T</w:t>
            </w:r>
            <w:r>
              <w:rPr>
                <w:rFonts w:hint="default" w:ascii="Times New Roman" w:hAnsi="Times New Roman" w:cs="Times New Roman"/>
                <w:b w:val="0"/>
                <w:bCs w:val="0"/>
                <w:color w:val="auto"/>
                <w:sz w:val="21"/>
                <w:szCs w:val="24"/>
                <w:highlight w:val="none"/>
                <w:lang w:val="en-US" w:eastAsia="zh-CN"/>
              </w:rPr>
              <w:t xml:space="preserve"> 32-1999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restart"/>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无组织废气</w:t>
            </w: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苯乙烯、甲苯</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环境空气 苯系物的测定 活性炭吸附/二硫化碳解吸-气相色谱法HJ 584-2010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丙烯腈</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固定污染源排气中丙烯腈的测定 气相色谱法 HJ/T 37-1999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甲醛</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环境空气 醛、酮类化合物的测定 溶液吸收-高效液相色谱法</w:t>
            </w:r>
          </w:p>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HJ 1154-2020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臭气浓度</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空气质量 恶臭的测定 三点比较式臭袋法 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酚类化合物</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固定污染源排气中酚类化合物的测定 4-氨基安替比林分光光度法 HJ/T 32-1999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非甲烷总烃</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环境空气 总烃、甲烷和非甲烷总烃的测定 直接进样-气相色谱法HJ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总悬浮颗粒物（TSP）</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环境空气 总悬浮颗粒物的测定 重量法</w:t>
            </w:r>
            <w:r>
              <w:rPr>
                <w:rFonts w:hint="default" w:ascii="Times New Roman" w:hAnsi="Times New Roman" w:cs="Times New Roman"/>
                <w:b w:val="0"/>
                <w:bCs w:val="0"/>
                <w:color w:val="auto"/>
                <w:sz w:val="21"/>
                <w:szCs w:val="24"/>
                <w:highlight w:val="none"/>
                <w:lang w:val="en-US" w:eastAsia="zh-CN"/>
              </w:rPr>
              <w:tab/>
            </w:r>
            <w:r>
              <w:rPr>
                <w:rFonts w:hint="default" w:ascii="Times New Roman" w:hAnsi="Times New Roman" w:cs="Times New Roman"/>
                <w:b w:val="0"/>
                <w:bCs w:val="0"/>
                <w:color w:val="auto"/>
                <w:sz w:val="21"/>
                <w:szCs w:val="24"/>
                <w:highlight w:val="none"/>
                <w:lang w:val="en-US" w:eastAsia="zh-CN"/>
              </w:rPr>
              <w:t>GB/T 15432-1995及修改单（生态环境部公告2018年第31号）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0"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噪声</w:t>
            </w:r>
          </w:p>
        </w:tc>
        <w:tc>
          <w:tcPr>
            <w:tcW w:w="1492"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工业企业厂界环境噪声</w:t>
            </w:r>
          </w:p>
        </w:tc>
        <w:tc>
          <w:tcPr>
            <w:tcW w:w="5666"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工业企业厂界环境噪声排放标准 GB12348-2008</w:t>
            </w:r>
          </w:p>
        </w:tc>
      </w:tr>
    </w:tbl>
    <w:p>
      <w:pPr>
        <w:pStyle w:val="4"/>
        <w:spacing w:line="240" w:lineRule="auto"/>
        <w:jc w:val="center"/>
        <w:rPr>
          <w:rFonts w:hint="default"/>
          <w:szCs w:val="21"/>
          <w:highlight w:val="none"/>
          <w:lang w:eastAsia="zh-CN" w:bidi="ar"/>
        </w:rPr>
      </w:pPr>
      <w:r>
        <w:rPr>
          <w:rFonts w:hint="default" w:ascii="Times New Roman" w:hAnsi="Times New Roman" w:eastAsia="宋体" w:cs="Times New Roman"/>
          <w:color w:val="auto"/>
          <w:highlight w:val="none"/>
          <w:lang w:eastAsia="zh-CN"/>
        </w:rPr>
        <w:t>表8-</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eastAsia="zh-CN"/>
        </w:rPr>
        <w:t xml:space="preserve"> 主要监测仪器型号和编号</w:t>
      </w:r>
      <w:bookmarkEnd w:id="163"/>
      <w:bookmarkEnd w:id="164"/>
      <w:bookmarkEnd w:id="165"/>
      <w:bookmarkEnd w:id="166"/>
      <w:bookmarkEnd w:id="167"/>
      <w:bookmarkEnd w:id="168"/>
      <w:bookmarkEnd w:id="169"/>
      <w:bookmarkEnd w:id="170"/>
      <w:bookmarkEnd w:id="171"/>
      <w:bookmarkStart w:id="172" w:name="_Toc15927_WPSOffice_Level2"/>
      <w:bookmarkStart w:id="173" w:name="_Toc1321"/>
      <w:bookmarkStart w:id="174" w:name="_Toc8893_WPSOffice_Level2"/>
      <w:bookmarkStart w:id="175" w:name="_Toc8577"/>
      <w:r>
        <w:rPr>
          <w:rFonts w:hint="eastAsia" w:cs="Times New Roman"/>
          <w:color w:val="auto"/>
          <w:highlight w:val="none"/>
          <w:lang w:eastAsia="zh-CN"/>
        </w:rPr>
        <w:t>（</w:t>
      </w:r>
      <w:r>
        <w:rPr>
          <w:rFonts w:hint="eastAsia" w:cs="Times New Roman"/>
          <w:color w:val="auto"/>
          <w:highlight w:val="none"/>
          <w:lang w:val="en-US" w:eastAsia="zh-CN"/>
        </w:rPr>
        <w:t>一</w:t>
      </w:r>
      <w:r>
        <w:rPr>
          <w:rFonts w:hint="eastAsia" w:cs="Times New Roman"/>
          <w:color w:val="auto"/>
          <w:highlight w:val="none"/>
          <w:lang w:eastAsia="zh-CN"/>
        </w:rPr>
        <w:t>）</w:t>
      </w:r>
    </w:p>
    <w:bookmarkEnd w:id="172"/>
    <w:bookmarkEnd w:id="173"/>
    <w:bookmarkEnd w:id="174"/>
    <w:bookmarkEnd w:id="175"/>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2557"/>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仪器名称</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型号</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声级计</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AWA6228</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声校准器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AWA6221B</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0317001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酸度计</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6010M</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0315074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一体式烟气流速监测仪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3060-A</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0319020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便携式烟气水分仪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HMS515P</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空气采样器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2020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0316020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空气采样器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2020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0316022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空气采样器</w:t>
            </w:r>
          </w:p>
        </w:tc>
        <w:tc>
          <w:tcPr>
            <w:tcW w:w="2681"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2020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0316023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空气采样器</w:t>
            </w:r>
          </w:p>
        </w:tc>
        <w:tc>
          <w:tcPr>
            <w:tcW w:w="2681"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2020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0316024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空气采样器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2020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0316025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自动烟尘（气）测试仪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3012H</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大流量低浓度烟尘</w:t>
            </w:r>
            <w:r>
              <w:rPr>
                <w:rFonts w:hint="default" w:ascii="Times New Roman" w:hAnsi="Times New Roman" w:cs="Times New Roman"/>
                <w:b w:val="0"/>
                <w:bCs w:val="0"/>
                <w:color w:val="auto"/>
                <w:sz w:val="21"/>
                <w:szCs w:val="24"/>
                <w:highlight w:val="none"/>
                <w:lang w:val="en-US" w:eastAsia="zh-CN"/>
              </w:rPr>
              <w:t>/</w:t>
            </w:r>
            <w:r>
              <w:rPr>
                <w:rFonts w:hint="eastAsia" w:ascii="Times New Roman" w:hAnsi="Times New Roman" w:cs="Times New Roman"/>
                <w:b w:val="0"/>
                <w:bCs w:val="0"/>
                <w:color w:val="auto"/>
                <w:sz w:val="21"/>
                <w:szCs w:val="24"/>
                <w:highlight w:val="none"/>
                <w:lang w:val="en-US" w:eastAsia="zh-CN"/>
              </w:rPr>
              <w:t>气测试仪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3012H-D</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0319028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环境空气综合采样器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2050</w:t>
            </w:r>
            <w:r>
              <w:rPr>
                <w:rFonts w:hint="eastAsia" w:ascii="Times New Roman" w:hAnsi="Times New Roman" w:cs="Times New Roman"/>
                <w:b w:val="0"/>
                <w:bCs w:val="0"/>
                <w:color w:val="auto"/>
                <w:sz w:val="21"/>
                <w:szCs w:val="24"/>
                <w:highlight w:val="none"/>
                <w:lang w:val="en-US" w:eastAsia="zh-CN"/>
              </w:rPr>
              <w:t>（</w:t>
            </w:r>
            <w:r>
              <w:rPr>
                <w:rFonts w:hint="default" w:ascii="Times New Roman" w:hAnsi="Times New Roman" w:cs="Times New Roman"/>
                <w:b w:val="0"/>
                <w:bCs w:val="0"/>
                <w:color w:val="auto"/>
                <w:sz w:val="21"/>
                <w:szCs w:val="24"/>
                <w:highlight w:val="none"/>
                <w:lang w:val="en-US" w:eastAsia="zh-CN"/>
              </w:rPr>
              <w:t>22</w:t>
            </w:r>
            <w:r>
              <w:rPr>
                <w:rFonts w:hint="eastAsia" w:ascii="Times New Roman" w:hAnsi="Times New Roman" w:cs="Times New Roman"/>
                <w:b w:val="0"/>
                <w:bCs w:val="0"/>
                <w:color w:val="auto"/>
                <w:sz w:val="21"/>
                <w:szCs w:val="24"/>
                <w:highlight w:val="none"/>
                <w:lang w:val="en-US" w:eastAsia="zh-CN"/>
              </w:rPr>
              <w:t>款）</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环境空气综合采样器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2050</w:t>
            </w:r>
            <w:r>
              <w:rPr>
                <w:rFonts w:hint="eastAsia" w:ascii="Times New Roman" w:hAnsi="Times New Roman" w:cs="Times New Roman"/>
                <w:b w:val="0"/>
                <w:bCs w:val="0"/>
                <w:color w:val="auto"/>
                <w:sz w:val="21"/>
                <w:szCs w:val="24"/>
                <w:highlight w:val="none"/>
                <w:lang w:val="en-US" w:eastAsia="zh-CN"/>
              </w:rPr>
              <w:t>（</w:t>
            </w:r>
            <w:r>
              <w:rPr>
                <w:rFonts w:hint="default" w:ascii="Times New Roman" w:hAnsi="Times New Roman" w:cs="Times New Roman"/>
                <w:b w:val="0"/>
                <w:bCs w:val="0"/>
                <w:color w:val="auto"/>
                <w:sz w:val="21"/>
                <w:szCs w:val="24"/>
                <w:highlight w:val="none"/>
                <w:lang w:val="en-US" w:eastAsia="zh-CN"/>
              </w:rPr>
              <w:t>22</w:t>
            </w:r>
            <w:r>
              <w:rPr>
                <w:rFonts w:hint="eastAsia" w:ascii="Times New Roman" w:hAnsi="Times New Roman" w:cs="Times New Roman"/>
                <w:b w:val="0"/>
                <w:bCs w:val="0"/>
                <w:color w:val="auto"/>
                <w:sz w:val="21"/>
                <w:szCs w:val="24"/>
                <w:highlight w:val="none"/>
                <w:lang w:val="en-US" w:eastAsia="zh-CN"/>
              </w:rPr>
              <w:t>款）</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环境空气综合采样器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2050</w:t>
            </w:r>
            <w:r>
              <w:rPr>
                <w:rFonts w:hint="eastAsia" w:ascii="Times New Roman" w:hAnsi="Times New Roman" w:cs="Times New Roman"/>
                <w:b w:val="0"/>
                <w:bCs w:val="0"/>
                <w:color w:val="auto"/>
                <w:sz w:val="21"/>
                <w:szCs w:val="24"/>
                <w:highlight w:val="none"/>
                <w:lang w:val="en-US" w:eastAsia="zh-CN"/>
              </w:rPr>
              <w:t>（</w:t>
            </w:r>
            <w:r>
              <w:rPr>
                <w:rFonts w:hint="default" w:ascii="Times New Roman" w:hAnsi="Times New Roman" w:cs="Times New Roman"/>
                <w:b w:val="0"/>
                <w:bCs w:val="0"/>
                <w:color w:val="auto"/>
                <w:sz w:val="21"/>
                <w:szCs w:val="24"/>
                <w:highlight w:val="none"/>
                <w:lang w:val="en-US" w:eastAsia="zh-CN"/>
              </w:rPr>
              <w:t>22</w:t>
            </w:r>
            <w:r>
              <w:rPr>
                <w:rFonts w:hint="eastAsia" w:ascii="Times New Roman" w:hAnsi="Times New Roman" w:cs="Times New Roman"/>
                <w:b w:val="0"/>
                <w:bCs w:val="0"/>
                <w:color w:val="auto"/>
                <w:sz w:val="21"/>
                <w:szCs w:val="24"/>
                <w:highlight w:val="none"/>
                <w:lang w:val="en-US" w:eastAsia="zh-CN"/>
              </w:rPr>
              <w:t>款）</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环境空气综合采样器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崂应</w:t>
            </w:r>
            <w:r>
              <w:rPr>
                <w:rFonts w:hint="default" w:ascii="Times New Roman" w:hAnsi="Times New Roman" w:cs="Times New Roman"/>
                <w:b w:val="0"/>
                <w:bCs w:val="0"/>
                <w:color w:val="auto"/>
                <w:sz w:val="21"/>
                <w:szCs w:val="24"/>
                <w:highlight w:val="none"/>
                <w:lang w:val="en-US" w:eastAsia="zh-CN"/>
              </w:rPr>
              <w:t>2050</w:t>
            </w:r>
            <w:r>
              <w:rPr>
                <w:rFonts w:hint="eastAsia" w:ascii="Times New Roman" w:hAnsi="Times New Roman" w:cs="Times New Roman"/>
                <w:b w:val="0"/>
                <w:bCs w:val="0"/>
                <w:color w:val="auto"/>
                <w:sz w:val="21"/>
                <w:szCs w:val="24"/>
                <w:highlight w:val="none"/>
                <w:lang w:val="en-US" w:eastAsia="zh-CN"/>
              </w:rPr>
              <w:t>（</w:t>
            </w:r>
            <w:r>
              <w:rPr>
                <w:rFonts w:hint="default" w:ascii="Times New Roman" w:hAnsi="Times New Roman" w:cs="Times New Roman"/>
                <w:b w:val="0"/>
                <w:bCs w:val="0"/>
                <w:color w:val="auto"/>
                <w:sz w:val="21"/>
                <w:szCs w:val="24"/>
                <w:highlight w:val="none"/>
                <w:lang w:val="en-US" w:eastAsia="zh-CN"/>
              </w:rPr>
              <w:t>22</w:t>
            </w:r>
            <w:r>
              <w:rPr>
                <w:rFonts w:hint="eastAsia" w:ascii="Times New Roman" w:hAnsi="Times New Roman" w:cs="Times New Roman"/>
                <w:b w:val="0"/>
                <w:bCs w:val="0"/>
                <w:color w:val="auto"/>
                <w:sz w:val="21"/>
                <w:szCs w:val="24"/>
                <w:highlight w:val="none"/>
                <w:lang w:val="en-US" w:eastAsia="zh-CN"/>
              </w:rPr>
              <w:t>款）</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高负压智能综合采样器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ADS-2062G</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高负压智能综合采样器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ADS-2062G</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数显滴定器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50mL</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0309024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数显滴定器</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50mL</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电子天平</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BSA124S-CW</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 xml:space="preserve">0309004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紫外可见分光光度计</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TU-1810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 xml:space="preserve">0309001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紫外可见分光光度计</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TU-1810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0317014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紫外分光光度计</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TU-1810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红外分光油分析仪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OL1010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气相色谱仪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7820A</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0316017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气相色谱仪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A60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0321023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电子天平</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BT25S</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0318004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高效液相色谱仪</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1260</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0320030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9" w:type="dxa"/>
            <w:noWrap w:val="0"/>
            <w:vAlign w:val="center"/>
          </w:tcPr>
          <w:p>
            <w:pPr>
              <w:adjustRightInd w:val="0"/>
              <w:snapToGrid w:val="0"/>
              <w:jc w:val="center"/>
              <w:rPr>
                <w:rFonts w:hint="eastAsia" w:ascii="Times New Roman" w:hAnsi="Times New Roman" w:cs="Times New Roman"/>
                <w:b w:val="0"/>
                <w:bCs w:val="0"/>
                <w:color w:val="auto"/>
                <w:sz w:val="21"/>
                <w:szCs w:val="24"/>
                <w:highlight w:val="none"/>
                <w:lang w:val="en-US" w:eastAsia="zh-CN"/>
              </w:rPr>
            </w:pPr>
            <w:r>
              <w:rPr>
                <w:rFonts w:hint="eastAsia" w:ascii="Times New Roman" w:hAnsi="Times New Roman" w:cs="Times New Roman"/>
                <w:b w:val="0"/>
                <w:bCs w:val="0"/>
                <w:color w:val="auto"/>
                <w:sz w:val="21"/>
                <w:szCs w:val="24"/>
                <w:highlight w:val="none"/>
                <w:lang w:val="en-US" w:eastAsia="zh-CN"/>
              </w:rPr>
              <w:t>电子天平</w:t>
            </w:r>
          </w:p>
        </w:tc>
        <w:tc>
          <w:tcPr>
            <w:tcW w:w="2681"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FA1104</w:t>
            </w:r>
          </w:p>
        </w:tc>
        <w:tc>
          <w:tcPr>
            <w:tcW w:w="2624" w:type="dxa"/>
            <w:noWrap w:val="0"/>
            <w:vAlign w:val="center"/>
          </w:tcPr>
          <w:p>
            <w:pPr>
              <w:adjustRightInd w:val="0"/>
              <w:snapToGrid w:val="0"/>
              <w:jc w:val="center"/>
              <w:rPr>
                <w:rFonts w:hint="default" w:ascii="Times New Roman" w:hAnsi="Times New Roman" w:cs="Times New Roman"/>
                <w:b w:val="0"/>
                <w:bCs w:val="0"/>
                <w:color w:val="auto"/>
                <w:sz w:val="21"/>
                <w:szCs w:val="24"/>
                <w:highlight w:val="none"/>
                <w:lang w:val="en-US" w:eastAsia="zh-CN"/>
              </w:rPr>
            </w:pPr>
            <w:r>
              <w:rPr>
                <w:rFonts w:hint="default" w:ascii="Times New Roman" w:hAnsi="Times New Roman" w:cs="Times New Roman"/>
                <w:b w:val="0"/>
                <w:bCs w:val="0"/>
                <w:color w:val="auto"/>
                <w:sz w:val="21"/>
                <w:szCs w:val="24"/>
                <w:highlight w:val="none"/>
                <w:lang w:val="en-US" w:eastAsia="zh-CN"/>
              </w:rPr>
              <w:t>0317004</w:t>
            </w:r>
          </w:p>
        </w:tc>
      </w:tr>
    </w:tbl>
    <w:p>
      <w:pPr>
        <w:pStyle w:val="4"/>
        <w:spacing w:line="240" w:lineRule="auto"/>
        <w:jc w:val="center"/>
        <w:rPr>
          <w:rFonts w:hint="default"/>
          <w:szCs w:val="21"/>
          <w:highlight w:val="none"/>
          <w:lang w:eastAsia="zh-CN" w:bidi="ar"/>
        </w:rPr>
      </w:pPr>
      <w:r>
        <w:rPr>
          <w:rFonts w:hint="default" w:ascii="Times New Roman" w:hAnsi="Times New Roman" w:eastAsia="宋体" w:cs="Times New Roman"/>
          <w:color w:val="auto"/>
          <w:highlight w:val="none"/>
          <w:lang w:eastAsia="zh-CN"/>
        </w:rPr>
        <w:t>表8-</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eastAsia="zh-CN"/>
        </w:rPr>
        <w:t xml:space="preserve"> 主要监测仪器型号和编号</w:t>
      </w:r>
      <w:r>
        <w:rPr>
          <w:rFonts w:hint="eastAsia" w:cs="Times New Roman"/>
          <w:color w:val="auto"/>
          <w:highlight w:val="none"/>
          <w:lang w:eastAsia="zh-CN"/>
        </w:rPr>
        <w:t>（</w:t>
      </w:r>
      <w:r>
        <w:rPr>
          <w:rFonts w:hint="eastAsia" w:cs="Times New Roman"/>
          <w:color w:val="auto"/>
          <w:highlight w:val="none"/>
          <w:lang w:val="en-US" w:eastAsia="zh-CN"/>
        </w:rPr>
        <w:t>二</w:t>
      </w:r>
      <w:r>
        <w:rPr>
          <w:rFonts w:hint="eastAsia" w:cs="Times New Roman"/>
          <w:color w:val="auto"/>
          <w:highlight w:val="none"/>
          <w:lang w:eastAsia="zh-CN"/>
        </w:rP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2557"/>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仪器名称</w:t>
            </w:r>
          </w:p>
        </w:tc>
        <w:tc>
          <w:tcPr>
            <w:tcW w:w="2557"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型号</w:t>
            </w:r>
          </w:p>
        </w:tc>
        <w:tc>
          <w:tcPr>
            <w:tcW w:w="2504" w:type="dxa"/>
            <w:noWrap w:val="0"/>
            <w:vAlign w:val="center"/>
          </w:tcPr>
          <w:p>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气象参数仪</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5500</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0317016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一体式烟气流速监测仪</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3060-A</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0317025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wordWrap/>
              <w:spacing w:line="24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color w:val="000000"/>
                <w:kern w:val="0"/>
                <w:sz w:val="24"/>
                <w:szCs w:val="24"/>
                <w:lang w:val="en-US" w:eastAsia="zh-CN" w:bidi="ar"/>
              </w:rPr>
              <w:t>智能综合工况测试仪</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EM-3062L</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0320006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便携式烟气水分仪</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HMS515P</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0319013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空气采样器</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崂应</w:t>
            </w:r>
            <w:r>
              <w:rPr>
                <w:rFonts w:hint="default" w:ascii="Times New Roman" w:hAnsi="Times New Roman" w:eastAsia="宋体" w:cs="Times New Roman"/>
                <w:i w:val="0"/>
                <w:iCs w:val="0"/>
                <w:color w:val="000000"/>
                <w:kern w:val="0"/>
                <w:sz w:val="24"/>
                <w:szCs w:val="24"/>
                <w:u w:val="none"/>
                <w:lang w:val="en-US" w:eastAsia="zh-CN" w:bidi="ar"/>
              </w:rPr>
              <w:t>2020</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0316021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空气采样器</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崂应</w:t>
            </w:r>
            <w:r>
              <w:rPr>
                <w:rFonts w:hint="default" w:ascii="Times New Roman" w:hAnsi="Times New Roman" w:eastAsia="宋体" w:cs="Times New Roman"/>
                <w:i w:val="0"/>
                <w:iCs w:val="0"/>
                <w:color w:val="000000"/>
                <w:kern w:val="0"/>
                <w:sz w:val="24"/>
                <w:szCs w:val="24"/>
                <w:u w:val="none"/>
                <w:lang w:val="en-US" w:eastAsia="zh-CN" w:bidi="ar"/>
              </w:rPr>
              <w:t>2020</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0316022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6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紫外可见分光光度计</w:t>
            </w:r>
          </w:p>
        </w:tc>
        <w:tc>
          <w:tcPr>
            <w:tcW w:w="25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TU-1810</w:t>
            </w:r>
          </w:p>
        </w:tc>
        <w:tc>
          <w:tcPr>
            <w:tcW w:w="25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0317014</w:t>
            </w:r>
          </w:p>
        </w:tc>
      </w:tr>
    </w:tbl>
    <w:p>
      <w:pPr>
        <w:pStyle w:val="3"/>
        <w:numPr>
          <w:ilvl w:val="0"/>
          <w:numId w:val="0"/>
        </w:num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9、监测结果与评价</w:t>
      </w:r>
      <w:bookmarkEnd w:id="153"/>
      <w:bookmarkEnd w:id="154"/>
      <w:bookmarkEnd w:id="155"/>
      <w:bookmarkEnd w:id="156"/>
      <w:bookmarkEnd w:id="157"/>
      <w:bookmarkEnd w:id="158"/>
      <w:bookmarkEnd w:id="159"/>
      <w:bookmarkEnd w:id="160"/>
      <w:bookmarkEnd w:id="161"/>
      <w:bookmarkEnd w:id="162"/>
    </w:p>
    <w:p>
      <w:pPr>
        <w:pStyle w:val="4"/>
        <w:rPr>
          <w:rFonts w:hint="default" w:ascii="Times New Roman" w:hAnsi="Times New Roman" w:eastAsia="宋体" w:cs="Times New Roman"/>
          <w:b/>
          <w:bCs w:val="0"/>
          <w:color w:val="auto"/>
          <w:highlight w:val="none"/>
        </w:rPr>
      </w:pPr>
      <w:bookmarkStart w:id="176" w:name="_Toc28870"/>
      <w:bookmarkStart w:id="177" w:name="_Toc18787"/>
      <w:bookmarkStart w:id="178" w:name="_Toc12886"/>
      <w:bookmarkStart w:id="179" w:name="_Toc962"/>
      <w:bookmarkStart w:id="180" w:name="_Toc32707"/>
      <w:bookmarkStart w:id="181" w:name="_Toc5672"/>
      <w:bookmarkStart w:id="182" w:name="_Toc20251"/>
      <w:bookmarkStart w:id="183" w:name="_Toc32213_WPSOffice_Level2"/>
      <w:bookmarkStart w:id="184" w:name="_Toc27830_WPSOffice_Level2"/>
      <w:bookmarkStart w:id="185" w:name="_Toc28394"/>
      <w:r>
        <w:rPr>
          <w:rFonts w:hint="default" w:ascii="Times New Roman" w:hAnsi="Times New Roman" w:eastAsia="宋体" w:cs="Times New Roman"/>
          <w:b/>
          <w:bCs w:val="0"/>
          <w:color w:val="auto"/>
          <w:highlight w:val="none"/>
        </w:rPr>
        <w:t>9.1 监测期间生产工况</w:t>
      </w:r>
      <w:bookmarkEnd w:id="176"/>
      <w:bookmarkEnd w:id="177"/>
      <w:bookmarkEnd w:id="178"/>
      <w:bookmarkEnd w:id="179"/>
      <w:bookmarkEnd w:id="180"/>
      <w:bookmarkEnd w:id="181"/>
      <w:bookmarkEnd w:id="182"/>
      <w:bookmarkEnd w:id="183"/>
      <w:bookmarkEnd w:id="184"/>
      <w:bookmarkEnd w:id="185"/>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snapToGrid w:val="0"/>
          <w:color w:val="auto"/>
          <w:kern w:val="0"/>
          <w:sz w:val="24"/>
          <w:highlight w:val="none"/>
          <w:lang w:eastAsia="zh-CN"/>
        </w:rPr>
        <w:t>苏州第一塑胶有限公司</w:t>
      </w:r>
      <w:r>
        <w:rPr>
          <w:rFonts w:hint="default" w:ascii="Times New Roman" w:hAnsi="Times New Roman" w:eastAsia="宋体" w:cs="Times New Roman"/>
          <w:snapToGrid w:val="0"/>
          <w:color w:val="auto"/>
          <w:kern w:val="0"/>
          <w:sz w:val="24"/>
          <w:highlight w:val="none"/>
        </w:rPr>
        <w:t>在</w:t>
      </w:r>
      <w:r>
        <w:rPr>
          <w:rFonts w:hint="eastAsia" w:ascii="Times New Roman" w:hAnsi="Times New Roman" w:eastAsia="宋体" w:cs="Times New Roman"/>
          <w:snapToGrid w:val="0"/>
          <w:color w:val="auto"/>
          <w:kern w:val="0"/>
          <w:sz w:val="24"/>
          <w:highlight w:val="none"/>
          <w:lang w:val="en-US" w:eastAsia="zh-CN"/>
        </w:rPr>
        <w:t>验收</w:t>
      </w:r>
      <w:r>
        <w:rPr>
          <w:rFonts w:hint="default" w:ascii="Times New Roman" w:hAnsi="Times New Roman" w:eastAsia="宋体" w:cs="Times New Roman"/>
          <w:snapToGrid w:val="0"/>
          <w:color w:val="auto"/>
          <w:kern w:val="0"/>
          <w:sz w:val="24"/>
          <w:highlight w:val="none"/>
        </w:rPr>
        <w:t>监测期间</w:t>
      </w:r>
      <w:r>
        <w:rPr>
          <w:rFonts w:hint="eastAsia" w:ascii="Times New Roman" w:hAnsi="Times New Roman" w:eastAsia="宋体" w:cs="Times New Roman"/>
          <w:snapToGrid w:val="0"/>
          <w:color w:val="auto"/>
          <w:kern w:val="0"/>
          <w:sz w:val="24"/>
          <w:highlight w:val="none"/>
          <w:lang w:val="en-US" w:eastAsia="zh-CN"/>
        </w:rPr>
        <w:t>2023年01月12日、16日</w:t>
      </w:r>
      <w:r>
        <w:rPr>
          <w:rFonts w:hint="eastAsia" w:cs="Times New Roman"/>
          <w:snapToGrid w:val="0"/>
          <w:color w:val="auto"/>
          <w:kern w:val="0"/>
          <w:sz w:val="24"/>
          <w:highlight w:val="none"/>
          <w:lang w:val="en-US" w:eastAsia="zh-CN"/>
        </w:rPr>
        <w:t>，02月06日、07日，03月06日、07日</w:t>
      </w:r>
      <w:r>
        <w:rPr>
          <w:rFonts w:hint="eastAsia"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rPr>
        <w:t>，产量达到核准产量的</w:t>
      </w:r>
      <w:r>
        <w:rPr>
          <w:rFonts w:hint="eastAsia" w:cs="Times New Roman"/>
          <w:snapToGrid w:val="0"/>
          <w:color w:val="auto"/>
          <w:kern w:val="0"/>
          <w:sz w:val="24"/>
          <w:highlight w:val="none"/>
          <w:lang w:val="en-US" w:eastAsia="zh-CN"/>
        </w:rPr>
        <w:t>85</w:t>
      </w:r>
      <w:r>
        <w:rPr>
          <w:rFonts w:hint="default" w:ascii="Times New Roman" w:hAnsi="Times New Roman" w:eastAsia="宋体" w:cs="Times New Roman"/>
          <w:snapToGrid w:val="0"/>
          <w:color w:val="auto"/>
          <w:kern w:val="0"/>
          <w:sz w:val="24"/>
          <w:highlight w:val="none"/>
        </w:rPr>
        <w:t>%</w:t>
      </w:r>
      <w:r>
        <w:rPr>
          <w:rFonts w:hint="eastAsia" w:cs="Times New Roman"/>
          <w:snapToGrid w:val="0"/>
          <w:color w:val="auto"/>
          <w:kern w:val="0"/>
          <w:sz w:val="24"/>
          <w:highlight w:val="none"/>
          <w:lang w:val="en-US" w:eastAsia="zh-CN"/>
        </w:rPr>
        <w:t>以上</w:t>
      </w:r>
      <w:r>
        <w:rPr>
          <w:rFonts w:hint="default" w:ascii="Times New Roman" w:hAnsi="Times New Roman" w:eastAsia="宋体" w:cs="Times New Roman"/>
          <w:snapToGrid w:val="0"/>
          <w:color w:val="auto"/>
          <w:kern w:val="0"/>
          <w:sz w:val="24"/>
          <w:highlight w:val="none"/>
        </w:rPr>
        <w:t>，满足建设项目环保</w:t>
      </w:r>
      <w:r>
        <w:rPr>
          <w:rFonts w:hint="eastAsia"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rPr>
        <w:t>三同时</w:t>
      </w:r>
      <w:r>
        <w:rPr>
          <w:rFonts w:hint="eastAsia"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rPr>
        <w:t>竣工验收监测条件。全厂</w:t>
      </w:r>
      <w:r>
        <w:rPr>
          <w:rFonts w:hint="default" w:ascii="Times New Roman" w:hAnsi="Times New Roman" w:eastAsia="宋体" w:cs="Times New Roman"/>
          <w:snapToGrid w:val="0"/>
          <w:color w:val="auto"/>
          <w:kern w:val="0"/>
          <w:sz w:val="24"/>
          <w:highlight w:val="none"/>
          <w:lang w:eastAsia="zh-CN"/>
        </w:rPr>
        <w:t>公司</w:t>
      </w:r>
      <w:r>
        <w:rPr>
          <w:rFonts w:hint="default" w:ascii="Times New Roman" w:hAnsi="Times New Roman" w:eastAsia="宋体" w:cs="Times New Roman"/>
          <w:snapToGrid w:val="0"/>
          <w:color w:val="auto"/>
          <w:kern w:val="0"/>
          <w:sz w:val="24"/>
          <w:highlight w:val="none"/>
        </w:rPr>
        <w:t>员工</w:t>
      </w:r>
      <w:r>
        <w:rPr>
          <w:rFonts w:hint="eastAsia" w:ascii="Times New Roman" w:hAnsi="Times New Roman" w:eastAsia="宋体" w:cs="Times New Roman"/>
          <w:snapToGrid w:val="0"/>
          <w:color w:val="auto"/>
          <w:kern w:val="0"/>
          <w:sz w:val="24"/>
          <w:highlight w:val="none"/>
          <w:lang w:val="en-US" w:eastAsia="zh-CN"/>
        </w:rPr>
        <w:t>700</w:t>
      </w:r>
      <w:r>
        <w:rPr>
          <w:rFonts w:hint="default" w:ascii="Times New Roman" w:hAnsi="Times New Roman" w:eastAsia="宋体" w:cs="Times New Roman"/>
          <w:snapToGrid w:val="0"/>
          <w:color w:val="auto"/>
          <w:kern w:val="0"/>
          <w:sz w:val="24"/>
          <w:highlight w:val="none"/>
        </w:rPr>
        <w:t>人</w:t>
      </w:r>
      <w:r>
        <w:rPr>
          <w:rFonts w:hint="default" w:ascii="Times New Roman" w:hAnsi="Times New Roman" w:eastAsia="宋体" w:cs="Times New Roman"/>
          <w:snapToGrid w:val="0"/>
          <w:color w:val="auto"/>
          <w:kern w:val="0"/>
          <w:sz w:val="24"/>
          <w:highlight w:val="none"/>
          <w:lang w:val="en-US" w:eastAsia="zh-CN"/>
        </w:rPr>
        <w:t>，</w:t>
      </w:r>
      <w:r>
        <w:rPr>
          <w:rFonts w:hint="default" w:ascii="Times New Roman" w:hAnsi="Times New Roman" w:eastAsia="宋体" w:cs="Times New Roman"/>
          <w:snapToGrid w:val="0"/>
          <w:color w:val="auto"/>
          <w:kern w:val="0"/>
          <w:sz w:val="24"/>
          <w:highlight w:val="none"/>
        </w:rPr>
        <w:t>成型部实行三班制，每班8小时，年工作261天，年工作时数6264小时；其他部门实行一班制，每班8小时，年工作261天，年工作时数2088小时。每班工作</w:t>
      </w:r>
      <w:r>
        <w:rPr>
          <w:rFonts w:hint="eastAsia" w:ascii="Times New Roman" w:hAnsi="Times New Roman" w:eastAsia="宋体" w:cs="Times New Roman"/>
          <w:snapToGrid w:val="0"/>
          <w:color w:val="auto"/>
          <w:kern w:val="0"/>
          <w:sz w:val="24"/>
          <w:highlight w:val="none"/>
          <w:lang w:val="en-US" w:eastAsia="zh-CN"/>
        </w:rPr>
        <w:t>8</w:t>
      </w:r>
      <w:r>
        <w:rPr>
          <w:rFonts w:hint="default" w:ascii="Times New Roman" w:hAnsi="Times New Roman" w:eastAsia="宋体" w:cs="Times New Roman"/>
          <w:snapToGrid w:val="0"/>
          <w:color w:val="auto"/>
          <w:kern w:val="0"/>
          <w:sz w:val="24"/>
          <w:highlight w:val="none"/>
        </w:rPr>
        <w:t>小时，年工作</w:t>
      </w:r>
      <w:r>
        <w:rPr>
          <w:rFonts w:hint="eastAsia" w:ascii="Times New Roman" w:hAnsi="Times New Roman" w:eastAsia="宋体" w:cs="Times New Roman"/>
          <w:snapToGrid w:val="0"/>
          <w:color w:val="auto"/>
          <w:kern w:val="0"/>
          <w:sz w:val="24"/>
          <w:highlight w:val="none"/>
          <w:lang w:val="en-US" w:eastAsia="zh-CN"/>
        </w:rPr>
        <w:t>300</w:t>
      </w:r>
      <w:r>
        <w:rPr>
          <w:rFonts w:hint="default" w:ascii="Times New Roman" w:hAnsi="Times New Roman" w:eastAsia="宋体" w:cs="Times New Roman"/>
          <w:snapToGrid w:val="0"/>
          <w:color w:val="auto"/>
          <w:kern w:val="0"/>
          <w:sz w:val="24"/>
          <w:highlight w:val="none"/>
        </w:rPr>
        <w:t>天</w:t>
      </w:r>
      <w:r>
        <w:rPr>
          <w:rFonts w:hint="default" w:ascii="Times New Roman" w:hAnsi="Times New Roman" w:eastAsia="宋体" w:cs="Times New Roman"/>
          <w:color w:val="auto"/>
          <w:sz w:val="24"/>
          <w:highlight w:val="none"/>
        </w:rPr>
        <w:t>。生产工况检查表见表9-1（</w:t>
      </w:r>
      <w:r>
        <w:rPr>
          <w:rFonts w:hint="default" w:ascii="Times New Roman" w:hAnsi="Times New Roman" w:eastAsia="宋体" w:cs="Times New Roman"/>
          <w:color w:val="auto"/>
          <w:sz w:val="24"/>
          <w:highlight w:val="none"/>
          <w:lang w:eastAsia="zh-CN"/>
        </w:rPr>
        <w:t>数据来源</w:t>
      </w:r>
      <w:r>
        <w:rPr>
          <w:rFonts w:hint="default" w:ascii="Times New Roman" w:hAnsi="Times New Roman" w:eastAsia="宋体" w:cs="Times New Roman"/>
          <w:color w:val="auto"/>
          <w:sz w:val="24"/>
          <w:highlight w:val="none"/>
        </w:rPr>
        <w:t>详见附件-监测期间环境验收补充资料）。</w:t>
      </w:r>
    </w:p>
    <w:p>
      <w:pPr>
        <w:pStyle w:val="2"/>
        <w:jc w:val="center"/>
        <w:rPr>
          <w:rFonts w:hint="default" w:ascii="Times New Roman" w:hAnsi="Times New Roman" w:eastAsia="宋体" w:cs="宋体"/>
          <w:color w:val="000000"/>
          <w:sz w:val="21"/>
          <w:szCs w:val="21"/>
        </w:rPr>
      </w:pPr>
      <w:r>
        <w:rPr>
          <w:rFonts w:hint="default" w:ascii="Times New Roman" w:hAnsi="Times New Roman" w:eastAsia="宋体" w:cs="宋体"/>
          <w:color w:val="000000"/>
          <w:sz w:val="21"/>
          <w:szCs w:val="21"/>
        </w:rPr>
        <w:t>表9-1 生产工况检查表</w:t>
      </w:r>
    </w:p>
    <w:tbl>
      <w:tblPr>
        <w:tblStyle w:val="31"/>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2700"/>
        <w:gridCol w:w="1380"/>
        <w:gridCol w:w="1470"/>
        <w:gridCol w:w="141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日期</w:t>
            </w:r>
          </w:p>
        </w:tc>
        <w:tc>
          <w:tcPr>
            <w:tcW w:w="270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产品名称</w:t>
            </w:r>
          </w:p>
        </w:tc>
        <w:tc>
          <w:tcPr>
            <w:tcW w:w="138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rPr>
            </w:pPr>
            <w:r>
              <w:rPr>
                <w:rFonts w:hint="eastAsia" w:cs="Times New Roman"/>
                <w:color w:val="auto"/>
                <w:sz w:val="21"/>
                <w:highlight w:val="none"/>
                <w:lang w:val="en-US" w:eastAsia="zh-CN"/>
              </w:rPr>
              <w:t>环评年产量</w:t>
            </w:r>
          </w:p>
        </w:tc>
        <w:tc>
          <w:tcPr>
            <w:tcW w:w="1470" w:type="dxa"/>
            <w:tcBorders>
              <w:tl2br w:val="nil"/>
              <w:tr2bl w:val="nil"/>
            </w:tcBorders>
            <w:vAlign w:val="center"/>
          </w:tcPr>
          <w:p>
            <w:pPr>
              <w:adjustRightInd w:val="0"/>
              <w:snapToGrid w:val="0"/>
              <w:spacing w:line="240" w:lineRule="auto"/>
              <w:jc w:val="center"/>
              <w:rPr>
                <w:rFonts w:hint="default" w:eastAsia="宋体" w:cs="Times New Roman"/>
                <w:color w:val="auto"/>
                <w:sz w:val="21"/>
                <w:highlight w:val="none"/>
                <w:lang w:val="en-US" w:eastAsia="zh-CN"/>
              </w:rPr>
            </w:pPr>
            <w:r>
              <w:rPr>
                <w:rFonts w:hint="eastAsia" w:cs="Times New Roman"/>
                <w:color w:val="auto"/>
                <w:sz w:val="21"/>
                <w:highlight w:val="none"/>
                <w:lang w:val="en-US" w:eastAsia="zh-CN"/>
              </w:rPr>
              <w:t>实际年产量</w:t>
            </w:r>
          </w:p>
        </w:tc>
        <w:tc>
          <w:tcPr>
            <w:tcW w:w="14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实际</w:t>
            </w:r>
            <w:r>
              <w:rPr>
                <w:rFonts w:hint="eastAsia" w:cs="Times New Roman"/>
                <w:color w:val="auto"/>
                <w:sz w:val="21"/>
                <w:highlight w:val="none"/>
                <w:lang w:val="en-US" w:eastAsia="zh-CN"/>
              </w:rPr>
              <w:t>日</w:t>
            </w:r>
            <w:r>
              <w:rPr>
                <w:rFonts w:hint="default" w:ascii="Times New Roman" w:hAnsi="Times New Roman" w:eastAsia="宋体" w:cs="Times New Roman"/>
                <w:color w:val="auto"/>
                <w:sz w:val="21"/>
                <w:highlight w:val="none"/>
              </w:rPr>
              <w:t>产量</w:t>
            </w:r>
          </w:p>
        </w:tc>
        <w:tc>
          <w:tcPr>
            <w:tcW w:w="124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bookmarkStart w:id="186" w:name="OLE_LINK1" w:colFirst="2" w:colLast="2"/>
            <w:r>
              <w:rPr>
                <w:rFonts w:hint="eastAsia" w:ascii="Times New Roman" w:hAnsi="Times New Roman" w:eastAsia="宋体" w:cs="Times New Roman"/>
                <w:color w:val="auto"/>
                <w:sz w:val="21"/>
                <w:highlight w:val="none"/>
                <w:lang w:val="en-US" w:eastAsia="zh-CN"/>
              </w:rPr>
              <w:t>202</w:t>
            </w:r>
            <w:r>
              <w:rPr>
                <w:rFonts w:hint="eastAsia" w:cs="Times New Roman"/>
                <w:color w:val="auto"/>
                <w:sz w:val="21"/>
                <w:highlight w:val="none"/>
                <w:lang w:val="en-US" w:eastAsia="zh-CN"/>
              </w:rPr>
              <w:t>3</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01</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12</w:t>
            </w:r>
          </w:p>
        </w:tc>
        <w:tc>
          <w:tcPr>
            <w:tcW w:w="2700"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p>
        </w:tc>
        <w:tc>
          <w:tcPr>
            <w:tcW w:w="2700"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default" w:cs="Times New Roman"/>
                <w:color w:val="auto"/>
                <w:sz w:val="21"/>
                <w:highlight w:val="none"/>
                <w:lang w:val="en-US" w:eastAsia="zh-CN"/>
              </w:rPr>
            </w:pPr>
            <w:r>
              <w:rPr>
                <w:rFonts w:hint="eastAsia" w:cs="Times New Roman"/>
                <w:color w:val="auto"/>
                <w:sz w:val="21"/>
                <w:highlight w:val="none"/>
                <w:lang w:val="en-US" w:eastAsia="zh-CN"/>
              </w:rPr>
              <w:t>90%</w:t>
            </w:r>
          </w:p>
        </w:tc>
      </w:tr>
      <w:bookmarkEnd w:id="1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202</w:t>
            </w:r>
            <w:r>
              <w:rPr>
                <w:rFonts w:hint="eastAsia" w:cs="Times New Roman"/>
                <w:color w:val="auto"/>
                <w:sz w:val="21"/>
                <w:highlight w:val="none"/>
                <w:lang w:val="en-US" w:eastAsia="zh-CN"/>
              </w:rPr>
              <w:t>3</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01</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16</w:t>
            </w:r>
          </w:p>
        </w:tc>
        <w:tc>
          <w:tcPr>
            <w:tcW w:w="2700" w:type="dxa"/>
            <w:tcBorders>
              <w:tl2br w:val="nil"/>
              <w:tr2bl w:val="nil"/>
            </w:tcBorders>
            <w:vAlign w:val="center"/>
          </w:tcPr>
          <w:p>
            <w:pPr>
              <w:adjustRightInd w:val="0"/>
              <w:snapToGrid w:val="0"/>
              <w:jc w:val="center"/>
              <w:rPr>
                <w:rFonts w:hint="default"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bookmarkStart w:id="187" w:name="_Toc20679_WPSOffice_Level2"/>
            <w:bookmarkStart w:id="188" w:name="_Toc5431_WPSOffice_Level2"/>
            <w:bookmarkStart w:id="189" w:name="_Toc15933"/>
            <w:bookmarkStart w:id="190" w:name="_Toc23836"/>
            <w:bookmarkStart w:id="191" w:name="_Toc26725"/>
            <w:bookmarkStart w:id="192" w:name="_Toc7992"/>
            <w:bookmarkStart w:id="193" w:name="_Toc28867"/>
            <w:bookmarkStart w:id="194" w:name="_Toc4518"/>
            <w:bookmarkStart w:id="195" w:name="_Toc10152"/>
            <w:bookmarkStart w:id="196" w:name="_Toc17393"/>
          </w:p>
        </w:tc>
        <w:tc>
          <w:tcPr>
            <w:tcW w:w="270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FF0000"/>
                <w:sz w:val="21"/>
                <w:highlight w:val="yellow"/>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default"/>
                <w:color w:val="000000" w:themeColor="text1"/>
                <w:sz w:val="21"/>
                <w:szCs w:val="21"/>
                <w:highlight w:val="none"/>
                <w:lang w:val="en-US" w:eastAsia="zh-CN"/>
                <w14:textFill>
                  <w14:solidFill>
                    <w14:schemeClr w14:val="tx1"/>
                  </w14:solidFill>
                </w14:textFill>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202</w:t>
            </w:r>
            <w:r>
              <w:rPr>
                <w:rFonts w:hint="eastAsia" w:cs="Times New Roman"/>
                <w:color w:val="auto"/>
                <w:sz w:val="21"/>
                <w:highlight w:val="none"/>
                <w:lang w:val="en-US" w:eastAsia="zh-CN"/>
              </w:rPr>
              <w:t>3</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02</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06</w:t>
            </w: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202</w:t>
            </w:r>
            <w:r>
              <w:rPr>
                <w:rFonts w:hint="eastAsia" w:cs="Times New Roman"/>
                <w:color w:val="auto"/>
                <w:sz w:val="21"/>
                <w:highlight w:val="none"/>
                <w:lang w:val="en-US" w:eastAsia="zh-CN"/>
              </w:rPr>
              <w:t>3</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02</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07</w:t>
            </w: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p>
        </w:tc>
        <w:tc>
          <w:tcPr>
            <w:tcW w:w="2700" w:type="dxa"/>
            <w:tcBorders>
              <w:tl2br w:val="nil"/>
              <w:tr2bl w:val="nil"/>
            </w:tcBorders>
            <w:vAlign w:val="center"/>
          </w:tcPr>
          <w:p>
            <w:pPr>
              <w:adjustRightInd w:val="0"/>
              <w:snapToGrid w:val="0"/>
              <w:spacing w:line="240" w:lineRule="auto"/>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2023.03.06</w:t>
            </w: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2023.03.07</w:t>
            </w:r>
          </w:p>
        </w:tc>
        <w:tc>
          <w:tcPr>
            <w:tcW w:w="270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模具</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360台</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1台</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4" w:type="dxa"/>
            <w:vMerge w:val="continue"/>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color w:val="auto"/>
                <w:sz w:val="21"/>
                <w:highlight w:val="none"/>
                <w:lang w:val="en-US" w:eastAsia="zh-CN"/>
              </w:rPr>
            </w:pPr>
          </w:p>
        </w:tc>
        <w:tc>
          <w:tcPr>
            <w:tcW w:w="2700" w:type="dxa"/>
            <w:tcBorders>
              <w:tl2br w:val="nil"/>
              <w:tr2bl w:val="nil"/>
            </w:tcBorders>
            <w:vAlign w:val="center"/>
          </w:tcPr>
          <w:p>
            <w:pPr>
              <w:adjustRightInd w:val="0"/>
              <w:snapToGrid w:val="0"/>
              <w:spacing w:line="240" w:lineRule="auto"/>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精密塑胶部品及相关组件</w:t>
            </w:r>
          </w:p>
        </w:tc>
        <w:tc>
          <w:tcPr>
            <w:tcW w:w="138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70" w:type="dxa"/>
            <w:tcBorders>
              <w:tl2br w:val="nil"/>
              <w:tr2bl w:val="nil"/>
            </w:tcBorders>
            <w:vAlign w:val="center"/>
          </w:tcPr>
          <w:p>
            <w:pPr>
              <w:adjustRightInd w:val="0"/>
              <w:snapToGrid w:val="0"/>
              <w:jc w:val="center"/>
              <w:rPr>
                <w:rFonts w:hint="eastAsia" w:cs="Times New Roman"/>
                <w:b w:val="0"/>
                <w:bCs w:val="0"/>
                <w:color w:val="auto"/>
                <w:sz w:val="21"/>
                <w:szCs w:val="24"/>
                <w:highlight w:val="none"/>
                <w:lang w:val="en-US" w:eastAsia="zh-CN"/>
              </w:rPr>
            </w:pPr>
            <w:r>
              <w:rPr>
                <w:rFonts w:hint="eastAsia" w:cs="Times New Roman"/>
                <w:b w:val="0"/>
                <w:bCs w:val="0"/>
                <w:color w:val="auto"/>
                <w:sz w:val="21"/>
                <w:szCs w:val="24"/>
                <w:highlight w:val="none"/>
                <w:lang w:val="en-US" w:eastAsia="zh-CN"/>
              </w:rPr>
              <w:t>40000万个</w:t>
            </w:r>
          </w:p>
        </w:tc>
        <w:tc>
          <w:tcPr>
            <w:tcW w:w="1410"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120万个</w:t>
            </w:r>
          </w:p>
        </w:tc>
        <w:tc>
          <w:tcPr>
            <w:tcW w:w="1247" w:type="dxa"/>
            <w:tcBorders>
              <w:tl2br w:val="nil"/>
              <w:tr2bl w:val="nil"/>
            </w:tcBorders>
            <w:vAlign w:val="center"/>
          </w:tcPr>
          <w:p>
            <w:pPr>
              <w:adjustRightInd w:val="0"/>
              <w:snapToGrid w:val="0"/>
              <w:spacing w:line="240" w:lineRule="auto"/>
              <w:jc w:val="center"/>
              <w:rPr>
                <w:rFonts w:hint="eastAsia" w:cs="Times New Roman"/>
                <w:color w:val="auto"/>
                <w:sz w:val="21"/>
                <w:highlight w:val="none"/>
                <w:lang w:val="en-US" w:eastAsia="zh-CN"/>
              </w:rPr>
            </w:pPr>
            <w:r>
              <w:rPr>
                <w:rFonts w:hint="eastAsia" w:cs="Times New Roman"/>
                <w:color w:val="auto"/>
                <w:sz w:val="21"/>
                <w:highlight w:val="none"/>
                <w:lang w:val="en-US" w:eastAsia="zh-CN"/>
              </w:rPr>
              <w:t>90%</w:t>
            </w:r>
          </w:p>
        </w:tc>
      </w:tr>
    </w:tbl>
    <w:p>
      <w:pPr>
        <w:pStyle w:val="4"/>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9.2 环境保护设施调试效果</w:t>
      </w:r>
      <w:bookmarkEnd w:id="187"/>
      <w:bookmarkEnd w:id="188"/>
      <w:bookmarkEnd w:id="189"/>
      <w:bookmarkEnd w:id="190"/>
    </w:p>
    <w:p>
      <w:pPr>
        <w:pStyle w:val="4"/>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9.2.1 污染物达标排放监测结果</w:t>
      </w:r>
    </w:p>
    <w:p>
      <w:pPr>
        <w:pStyle w:val="4"/>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9.2.1.1 水质监测结果</w:t>
      </w:r>
      <w:bookmarkEnd w:id="191"/>
      <w:bookmarkEnd w:id="192"/>
      <w:bookmarkEnd w:id="193"/>
      <w:bookmarkEnd w:id="194"/>
      <w:bookmarkEnd w:id="195"/>
      <w:bookmarkEnd w:id="196"/>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bookmarkStart w:id="197" w:name="_Toc28013"/>
      <w:bookmarkStart w:id="198" w:name="_Toc13246"/>
      <w:bookmarkStart w:id="199" w:name="_Toc26744"/>
      <w:bookmarkStart w:id="200" w:name="_Toc6970"/>
      <w:bookmarkStart w:id="201" w:name="_Toc430"/>
      <w:bookmarkStart w:id="202" w:name="_Toc10900"/>
      <w:r>
        <w:rPr>
          <w:rFonts w:hint="default" w:ascii="Times New Roman" w:hAnsi="Times New Roman" w:eastAsia="宋体" w:cs="Times New Roman"/>
          <w:snapToGrid w:val="0"/>
          <w:color w:val="auto"/>
          <w:kern w:val="0"/>
          <w:sz w:val="24"/>
          <w:szCs w:val="24"/>
          <w:highlight w:val="none"/>
          <w:lang w:val="en-US" w:eastAsia="zh-CN"/>
        </w:rPr>
        <w:t>苏州科星环境检测有限公司于202</w:t>
      </w:r>
      <w:r>
        <w:rPr>
          <w:rFonts w:hint="default" w:cs="Times New Roman"/>
          <w:snapToGrid w:val="0"/>
          <w:color w:val="auto"/>
          <w:kern w:val="0"/>
          <w:sz w:val="24"/>
          <w:szCs w:val="24"/>
          <w:highlight w:val="none"/>
          <w:lang w:val="en-US" w:eastAsia="zh-CN"/>
        </w:rPr>
        <w:t>3</w:t>
      </w:r>
      <w:r>
        <w:rPr>
          <w:rFonts w:hint="default" w:ascii="Times New Roman" w:hAnsi="Times New Roman" w:eastAsia="宋体" w:cs="Times New Roman"/>
          <w:snapToGrid w:val="0"/>
          <w:color w:val="auto"/>
          <w:kern w:val="0"/>
          <w:sz w:val="24"/>
          <w:szCs w:val="24"/>
          <w:highlight w:val="none"/>
          <w:lang w:val="en-US" w:eastAsia="zh-CN"/>
        </w:rPr>
        <w:t>年</w:t>
      </w:r>
      <w:r>
        <w:rPr>
          <w:rFonts w:hint="default" w:cs="Times New Roman"/>
          <w:snapToGrid w:val="0"/>
          <w:color w:val="auto"/>
          <w:kern w:val="0"/>
          <w:sz w:val="24"/>
          <w:szCs w:val="24"/>
          <w:highlight w:val="none"/>
          <w:lang w:val="en-US" w:eastAsia="zh-CN"/>
        </w:rPr>
        <w:t>01</w:t>
      </w:r>
      <w:r>
        <w:rPr>
          <w:rFonts w:hint="default" w:ascii="Times New Roman" w:hAnsi="Times New Roman" w:eastAsia="宋体" w:cs="Times New Roman"/>
          <w:snapToGrid w:val="0"/>
          <w:color w:val="auto"/>
          <w:kern w:val="0"/>
          <w:sz w:val="24"/>
          <w:szCs w:val="24"/>
          <w:highlight w:val="none"/>
          <w:lang w:val="en-US" w:eastAsia="zh-CN"/>
        </w:rPr>
        <w:t>月</w:t>
      </w:r>
      <w:r>
        <w:rPr>
          <w:rFonts w:hint="default" w:cs="Times New Roman"/>
          <w:snapToGrid w:val="0"/>
          <w:color w:val="auto"/>
          <w:kern w:val="0"/>
          <w:sz w:val="24"/>
          <w:szCs w:val="24"/>
          <w:highlight w:val="none"/>
          <w:lang w:val="en-US" w:eastAsia="zh-CN"/>
        </w:rPr>
        <w:t>12</w:t>
      </w:r>
      <w:r>
        <w:rPr>
          <w:rFonts w:hint="default" w:ascii="Times New Roman" w:hAnsi="Times New Roman" w:eastAsia="宋体" w:cs="Times New Roman"/>
          <w:snapToGrid w:val="0"/>
          <w:color w:val="auto"/>
          <w:kern w:val="0"/>
          <w:sz w:val="24"/>
          <w:szCs w:val="24"/>
          <w:highlight w:val="none"/>
          <w:lang w:val="en-US" w:eastAsia="zh-CN"/>
        </w:rPr>
        <w:t>日</w:t>
      </w:r>
      <w:r>
        <w:rPr>
          <w:rFonts w:hint="default" w:cs="Times New Roman"/>
          <w:snapToGrid w:val="0"/>
          <w:color w:val="auto"/>
          <w:kern w:val="0"/>
          <w:sz w:val="24"/>
          <w:szCs w:val="24"/>
          <w:highlight w:val="none"/>
          <w:lang w:val="en-US" w:eastAsia="zh-CN"/>
        </w:rPr>
        <w:t>、16日</w:t>
      </w:r>
      <w:r>
        <w:rPr>
          <w:rFonts w:hint="default" w:ascii="Times New Roman" w:hAnsi="Times New Roman" w:eastAsia="宋体" w:cs="Times New Roman"/>
          <w:snapToGrid w:val="0"/>
          <w:color w:val="auto"/>
          <w:kern w:val="0"/>
          <w:sz w:val="24"/>
          <w:szCs w:val="24"/>
          <w:highlight w:val="none"/>
          <w:lang w:val="en-US" w:eastAsia="zh-CN"/>
        </w:rPr>
        <w:t>日对</w:t>
      </w:r>
      <w:r>
        <w:rPr>
          <w:rFonts w:hint="default" w:cs="Times New Roman"/>
          <w:snapToGrid w:val="0"/>
          <w:color w:val="auto"/>
          <w:kern w:val="0"/>
          <w:sz w:val="24"/>
          <w:szCs w:val="24"/>
          <w:highlight w:val="none"/>
          <w:lang w:val="en-US" w:eastAsia="zh-CN"/>
        </w:rPr>
        <w:t>苏州第一塑胶有限公司厂区生活废水、生产废水</w:t>
      </w:r>
      <w:r>
        <w:rPr>
          <w:rFonts w:hint="default" w:ascii="Times New Roman" w:hAnsi="Times New Roman" w:eastAsia="宋体" w:cs="Times New Roman"/>
          <w:snapToGrid w:val="0"/>
          <w:color w:val="auto"/>
          <w:kern w:val="0"/>
          <w:sz w:val="24"/>
          <w:szCs w:val="24"/>
          <w:highlight w:val="none"/>
          <w:lang w:val="en-US" w:eastAsia="zh-CN"/>
        </w:rPr>
        <w:t>进行采样分析</w:t>
      </w:r>
      <w:r>
        <w:rPr>
          <w:rFonts w:hint="default" w:cs="Times New Roman"/>
          <w:snapToGrid w:val="0"/>
          <w:color w:val="auto"/>
          <w:kern w:val="0"/>
          <w:sz w:val="24"/>
          <w:szCs w:val="24"/>
          <w:highlight w:val="none"/>
          <w:lang w:val="en-US" w:eastAsia="zh-CN"/>
        </w:rPr>
        <w:t>，</w:t>
      </w:r>
      <w:r>
        <w:rPr>
          <w:rFonts w:hint="default" w:ascii="Times New Roman" w:hAnsi="Times New Roman" w:eastAsia="宋体" w:cs="Times New Roman"/>
          <w:snapToGrid w:val="0"/>
          <w:color w:val="auto"/>
          <w:kern w:val="0"/>
          <w:sz w:val="24"/>
          <w:szCs w:val="24"/>
          <w:highlight w:val="none"/>
          <w:lang w:val="en-US" w:eastAsia="zh-CN"/>
        </w:rPr>
        <w:t>分析结果见表9-2~9-6。</w:t>
      </w:r>
    </w:p>
    <w:p>
      <w:pPr>
        <w:pStyle w:val="2"/>
        <w:jc w:val="center"/>
        <w:rPr>
          <w:rFonts w:hint="eastAsia" w:ascii="Times New Roman" w:hAnsi="Times New Roman" w:eastAsia="宋体" w:cs="宋体"/>
          <w:color w:val="000000"/>
          <w:sz w:val="21"/>
          <w:szCs w:val="21"/>
          <w:lang w:eastAsia="zh-CN"/>
        </w:rPr>
      </w:pPr>
      <w:r>
        <w:rPr>
          <w:rFonts w:hint="default" w:ascii="Times New Roman" w:hAnsi="Times New Roman" w:eastAsia="宋体" w:cs="宋体"/>
          <w:color w:val="000000"/>
          <w:sz w:val="21"/>
          <w:szCs w:val="21"/>
        </w:rPr>
        <w:t xml:space="preserve">  </w:t>
      </w:r>
      <w:r>
        <w:rPr>
          <w:rFonts w:hint="eastAsia" w:ascii="Times New Roman" w:hAnsi="Times New Roman" w:eastAsia="宋体" w:cs="宋体"/>
          <w:color w:val="000000"/>
          <w:sz w:val="21"/>
          <w:szCs w:val="21"/>
        </w:rPr>
        <w:t>表</w:t>
      </w:r>
      <w:r>
        <w:rPr>
          <w:rFonts w:hint="eastAsia" w:ascii="Times New Roman" w:hAnsi="Times New Roman" w:eastAsia="宋体" w:cs="宋体"/>
          <w:color w:val="000000"/>
          <w:sz w:val="21"/>
          <w:szCs w:val="21"/>
          <w:lang w:val="en-US" w:eastAsia="zh-CN"/>
        </w:rPr>
        <w:t>9</w:t>
      </w:r>
      <w:r>
        <w:rPr>
          <w:rFonts w:hint="eastAsia" w:ascii="Times New Roman" w:hAnsi="Times New Roman" w:eastAsia="宋体" w:cs="宋体"/>
          <w:color w:val="000000"/>
          <w:sz w:val="21"/>
          <w:szCs w:val="21"/>
        </w:rPr>
        <w:t>-2废水监测结果</w:t>
      </w:r>
      <w:r>
        <w:rPr>
          <w:rFonts w:hint="eastAsia" w:ascii="Times New Roman" w:hAnsi="Times New Roman" w:eastAsia="宋体" w:cs="宋体"/>
          <w:color w:val="000000"/>
          <w:sz w:val="21"/>
          <w:szCs w:val="21"/>
          <w:lang w:eastAsia="zh-CN"/>
        </w:rPr>
        <w:t>（</w:t>
      </w:r>
      <w:r>
        <w:rPr>
          <w:rFonts w:hint="eastAsia" w:ascii="Times New Roman" w:hAnsi="Times New Roman" w:eastAsia="宋体" w:cs="宋体"/>
          <w:color w:val="000000"/>
          <w:sz w:val="21"/>
          <w:szCs w:val="21"/>
          <w:lang w:val="en-US" w:eastAsia="zh-CN"/>
        </w:rPr>
        <w:t>一</w:t>
      </w:r>
      <w:r>
        <w:rPr>
          <w:rFonts w:hint="eastAsia" w:ascii="Times New Roman" w:hAnsi="Times New Roman" w:eastAsia="宋体" w:cs="宋体"/>
          <w:color w:val="000000"/>
          <w:sz w:val="21"/>
          <w:szCs w:val="21"/>
          <w:lang w:eastAsia="zh-CN"/>
        </w:rPr>
        <w:t>）</w:t>
      </w:r>
    </w:p>
    <w:tbl>
      <w:tblPr>
        <w:tblStyle w:val="30"/>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780"/>
        <w:gridCol w:w="1260"/>
        <w:gridCol w:w="945"/>
        <w:gridCol w:w="900"/>
        <w:gridCol w:w="960"/>
        <w:gridCol w:w="990"/>
        <w:gridCol w:w="1200"/>
        <w:gridCol w:w="91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415"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监测日期</w:t>
            </w:r>
          </w:p>
        </w:tc>
        <w:tc>
          <w:tcPr>
            <w:tcW w:w="67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w:t>
            </w:r>
          </w:p>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2662" w:type="pct"/>
            <w:gridSpan w:val="5"/>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监测结果（mg/L）   pH为无量纲</w:t>
            </w:r>
          </w:p>
        </w:tc>
        <w:tc>
          <w:tcPr>
            <w:tcW w:w="487"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标准值（mg/L）</w:t>
            </w:r>
          </w:p>
        </w:tc>
        <w:tc>
          <w:tcPr>
            <w:tcW w:w="392"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503"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第一次</w:t>
            </w:r>
          </w:p>
        </w:tc>
        <w:tc>
          <w:tcPr>
            <w:tcW w:w="479"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第二次</w:t>
            </w:r>
          </w:p>
        </w:tc>
        <w:tc>
          <w:tcPr>
            <w:tcW w:w="51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第三次</w:t>
            </w:r>
          </w:p>
        </w:tc>
        <w:tc>
          <w:tcPr>
            <w:tcW w:w="527"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第四次</w:t>
            </w:r>
          </w:p>
        </w:tc>
        <w:tc>
          <w:tcPr>
            <w:tcW w:w="639"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均值或范围</w:t>
            </w:r>
          </w:p>
        </w:tc>
        <w:tc>
          <w:tcPr>
            <w:tcW w:w="48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92"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cs="Times New Roman"/>
                <w:sz w:val="21"/>
                <w:szCs w:val="21"/>
                <w:lang w:val="en-US" w:eastAsia="zh-CN"/>
              </w:rPr>
              <w:t>厂区废水总排口</w:t>
            </w:r>
            <w:r>
              <w:rPr>
                <w:rFonts w:hint="eastAsia" w:ascii="Times New Roman" w:hAnsi="Times New Roman" w:eastAsia="宋体" w:cs="Times New Roman"/>
                <w:sz w:val="21"/>
                <w:szCs w:val="21"/>
              </w:rPr>
              <w:t>S1</w:t>
            </w:r>
          </w:p>
        </w:tc>
        <w:tc>
          <w:tcPr>
            <w:tcW w:w="415"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cs="Times New Roman"/>
                <w:sz w:val="21"/>
                <w:szCs w:val="21"/>
                <w:lang w:val="en-US" w:eastAsia="zh-CN"/>
              </w:rPr>
              <w:t>3</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01</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12</w:t>
            </w:r>
            <w:r>
              <w:rPr>
                <w:rFonts w:hint="eastAsia" w:ascii="Times New Roman" w:hAnsi="Times New Roman" w:eastAsia="宋体" w:cs="Times New Roman"/>
                <w:sz w:val="21"/>
                <w:szCs w:val="21"/>
              </w:rPr>
              <w:t>日</w:t>
            </w: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pH</w:t>
            </w:r>
            <w:r>
              <w:rPr>
                <w:rFonts w:hint="eastAsia" w:ascii="Times New Roman" w:hAnsi="Times New Roman" w:eastAsia="宋体" w:cs="Times New Roman"/>
                <w:sz w:val="21"/>
                <w:szCs w:val="21"/>
                <w:lang w:val="en-US" w:eastAsia="zh-CN"/>
              </w:rPr>
              <w:t>值</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7.1~7.3</w:t>
            </w:r>
          </w:p>
        </w:tc>
        <w:tc>
          <w:tcPr>
            <w:tcW w:w="487"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rPr>
              <w:t>6~</w:t>
            </w:r>
            <w:r>
              <w:rPr>
                <w:rFonts w:hint="eastAsia" w:ascii="Times New Roman" w:hAnsi="Times New Roman" w:eastAsia="宋体" w:cs="Times New Roman"/>
                <w:b/>
                <w:bCs/>
                <w:sz w:val="21"/>
                <w:szCs w:val="21"/>
                <w:highlight w:val="none"/>
                <w:lang w:val="en-US" w:eastAsia="zh-CN"/>
              </w:rPr>
              <w:t>9</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化学需氧量</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335</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355</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327</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342</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400</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悬浮物</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200</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氨氮</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25.6</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26.1</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25.7</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25.9</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35</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总磷</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3.52</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3.42</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3.38</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3.46</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3.44</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5</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总氮</w:t>
            </w:r>
          </w:p>
        </w:tc>
        <w:tc>
          <w:tcPr>
            <w:tcW w:w="503"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34.9</w:t>
            </w:r>
          </w:p>
        </w:tc>
        <w:tc>
          <w:tcPr>
            <w:tcW w:w="47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35.4</w:t>
            </w:r>
          </w:p>
        </w:tc>
        <w:tc>
          <w:tcPr>
            <w:tcW w:w="51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34.3</w:t>
            </w:r>
          </w:p>
        </w:tc>
        <w:tc>
          <w:tcPr>
            <w:tcW w:w="527"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34.8</w:t>
            </w:r>
          </w:p>
        </w:tc>
        <w:tc>
          <w:tcPr>
            <w:tcW w:w="639"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34.8</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40</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01</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16</w:t>
            </w:r>
            <w:r>
              <w:rPr>
                <w:rFonts w:hint="eastAsia" w:ascii="Times New Roman" w:hAnsi="Times New Roman" w:eastAsia="宋体" w:cs="Times New Roman"/>
                <w:sz w:val="21"/>
                <w:szCs w:val="21"/>
              </w:rPr>
              <w:t>日</w:t>
            </w: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7.1~7.3</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rPr>
              <w:t>6~</w:t>
            </w:r>
            <w:r>
              <w:rPr>
                <w:rFonts w:hint="eastAsia" w:ascii="Times New Roman" w:hAnsi="Times New Roman" w:eastAsia="宋体" w:cs="Times New Roman"/>
                <w:b/>
                <w:bCs/>
                <w:sz w:val="21"/>
                <w:szCs w:val="21"/>
                <w:highlight w:val="none"/>
                <w:lang w:val="en-US" w:eastAsia="zh-CN"/>
              </w:rPr>
              <w:t>9</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化学需氧量</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341</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332</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343</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rPr>
            </w:pPr>
            <w:r>
              <w:rPr>
                <w:rFonts w:hint="eastAsia" w:ascii="Times New Roman" w:hAnsi="Times New Roman" w:cs="Times New Roman"/>
                <w:b/>
                <w:bCs/>
                <w:sz w:val="21"/>
                <w:szCs w:val="21"/>
                <w:highlight w:val="none"/>
                <w:lang w:val="en-US" w:eastAsia="zh-CN"/>
              </w:rPr>
              <w:t>400</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200</w:t>
            </w:r>
          </w:p>
        </w:tc>
        <w:tc>
          <w:tcPr>
            <w:tcW w:w="392"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氨氮</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30.1</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rPr>
            </w:pPr>
            <w:r>
              <w:rPr>
                <w:rFonts w:hint="eastAsia" w:ascii="Times New Roman" w:hAnsi="Times New Roman" w:cs="Times New Roman"/>
                <w:b/>
                <w:bCs/>
                <w:sz w:val="21"/>
                <w:szCs w:val="21"/>
                <w:highlight w:val="none"/>
                <w:lang w:val="en-US" w:eastAsia="zh-CN"/>
              </w:rPr>
              <w:t>35</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总磷</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3.27</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3.35</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3.38</w:t>
            </w:r>
          </w:p>
        </w:tc>
        <w:tc>
          <w:tcPr>
            <w:tcW w:w="487"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highlight w:val="none"/>
              </w:rPr>
            </w:pPr>
            <w:r>
              <w:rPr>
                <w:rFonts w:hint="eastAsia" w:ascii="Times New Roman" w:hAnsi="Times New Roman" w:cs="Times New Roman"/>
                <w:b/>
                <w:bCs/>
                <w:sz w:val="21"/>
                <w:szCs w:val="21"/>
                <w:highlight w:val="none"/>
                <w:lang w:val="en-US" w:eastAsia="zh-CN"/>
              </w:rPr>
              <w:t>5</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1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67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总氮</w:t>
            </w:r>
          </w:p>
        </w:tc>
        <w:tc>
          <w:tcPr>
            <w:tcW w:w="50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7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34.8</w:t>
            </w:r>
          </w:p>
        </w:tc>
        <w:tc>
          <w:tcPr>
            <w:tcW w:w="52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35.7</w:t>
            </w:r>
          </w:p>
        </w:tc>
        <w:tc>
          <w:tcPr>
            <w:tcW w:w="6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35.2</w:t>
            </w:r>
          </w:p>
        </w:tc>
        <w:tc>
          <w:tcPr>
            <w:tcW w:w="487"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rPr>
            </w:pPr>
            <w:r>
              <w:rPr>
                <w:rFonts w:hint="eastAsia" w:ascii="Times New Roman" w:hAnsi="Times New Roman" w:cs="Times New Roman"/>
                <w:b/>
                <w:bCs/>
                <w:sz w:val="21"/>
                <w:szCs w:val="21"/>
                <w:highlight w:val="none"/>
                <w:lang w:val="en-US" w:eastAsia="zh-CN"/>
              </w:rPr>
              <w:t>40</w:t>
            </w:r>
          </w:p>
        </w:tc>
        <w:tc>
          <w:tcPr>
            <w:tcW w:w="392"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0" w:type="pct"/>
            <w:tcBorders>
              <w:tl2br w:val="nil"/>
              <w:tr2bl w:val="nil"/>
            </w:tcBorders>
            <w:noWrap w:val="0"/>
            <w:vAlign w:val="center"/>
          </w:tcPr>
          <w:p>
            <w:pPr>
              <w:pStyle w:val="26"/>
              <w:spacing w:after="0"/>
              <w:jc w:val="both"/>
              <w:rPr>
                <w:rFonts w:hint="eastAsia" w:ascii="Times New Roman" w:hAnsi="Times New Roman" w:eastAsia="宋体" w:cs="Times New Roman"/>
                <w:sz w:val="21"/>
                <w:szCs w:val="21"/>
                <w:lang w:val="en-US"/>
              </w:rPr>
            </w:pPr>
            <w:r>
              <w:rPr>
                <w:rFonts w:hint="eastAsia" w:ascii="Times New Roman" w:hAnsi="Times New Roman" w:eastAsia="宋体" w:cs="Times New Roman"/>
                <w:sz w:val="21"/>
                <w:szCs w:val="21"/>
                <w:lang w:val="en-US"/>
              </w:rPr>
              <w:t>备注</w:t>
            </w:r>
          </w:p>
        </w:tc>
        <w:tc>
          <w:tcPr>
            <w:tcW w:w="4629" w:type="pct"/>
            <w:gridSpan w:val="9"/>
            <w:tcBorders>
              <w:tl2br w:val="nil"/>
              <w:tr2bl w:val="nil"/>
            </w:tcBorders>
            <w:noWrap w:val="0"/>
            <w:vAlign w:val="center"/>
          </w:tcPr>
          <w:p>
            <w:pPr>
              <w:spacing w:after="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1、pH值为无量纲；</w:t>
            </w:r>
          </w:p>
          <w:p>
            <w:pPr>
              <w:spacing w:after="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2、所有平行样品均以均值计；</w:t>
            </w:r>
          </w:p>
          <w:p>
            <w:pPr>
              <w:spacing w:after="0"/>
              <w:jc w:val="both"/>
              <w:rPr>
                <w:rFonts w:hint="eastAsia"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、采样方式为瞬时采样，仅对当时所采集样品负责。</w:t>
            </w:r>
          </w:p>
        </w:tc>
      </w:tr>
    </w:tbl>
    <w:p>
      <w:pPr>
        <w:pStyle w:val="2"/>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rPr>
        <w:t>表</w:t>
      </w:r>
      <w:r>
        <w:rPr>
          <w:rFonts w:hint="eastAsia" w:ascii="Times New Roman" w:hAnsi="Times New Roman" w:eastAsia="宋体"/>
          <w:color w:val="000000"/>
          <w:sz w:val="21"/>
          <w:szCs w:val="21"/>
          <w:lang w:val="en-US" w:eastAsia="zh-CN"/>
        </w:rPr>
        <w:t>9</w:t>
      </w:r>
      <w:r>
        <w:rPr>
          <w:rFonts w:hint="eastAsia" w:ascii="Times New Roman" w:hAnsi="Times New Roman" w:eastAsia="宋体"/>
          <w:color w:val="000000"/>
          <w:sz w:val="21"/>
          <w:szCs w:val="21"/>
        </w:rPr>
        <w:t>-</w:t>
      </w:r>
      <w:r>
        <w:rPr>
          <w:rFonts w:hint="eastAsia" w:ascii="Times New Roman" w:hAnsi="Times New Roman" w:eastAsia="宋体"/>
          <w:color w:val="000000"/>
          <w:sz w:val="21"/>
          <w:szCs w:val="21"/>
          <w:lang w:val="en-US" w:eastAsia="zh-CN"/>
        </w:rPr>
        <w:t>3</w:t>
      </w:r>
      <w:r>
        <w:rPr>
          <w:rFonts w:hint="eastAsia" w:ascii="Times New Roman" w:hAnsi="Times New Roman" w:eastAsia="宋体"/>
          <w:color w:val="000000"/>
          <w:sz w:val="21"/>
          <w:szCs w:val="21"/>
        </w:rPr>
        <w:t>废水监测结果</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lang w:val="en-US" w:eastAsia="zh-CN"/>
        </w:rPr>
        <w:t>二</w:t>
      </w:r>
      <w:r>
        <w:rPr>
          <w:rFonts w:hint="eastAsia" w:ascii="Times New Roman" w:hAnsi="Times New Roman" w:eastAsia="宋体"/>
          <w:color w:val="000000"/>
          <w:sz w:val="21"/>
          <w:szCs w:val="21"/>
          <w:lang w:eastAsia="zh-CN"/>
        </w:rPr>
        <w:t>）</w:t>
      </w:r>
    </w:p>
    <w:tbl>
      <w:tblPr>
        <w:tblStyle w:val="30"/>
        <w:tblW w:w="6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775"/>
        <w:gridCol w:w="989"/>
        <w:gridCol w:w="1039"/>
        <w:gridCol w:w="1122"/>
        <w:gridCol w:w="1137"/>
        <w:gridCol w:w="1105"/>
        <w:gridCol w:w="1109"/>
        <w:gridCol w:w="891"/>
        <w:gridCol w:w="691"/>
        <w:gridCol w:w="200"/>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377"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监测日期</w:t>
            </w:r>
          </w:p>
        </w:tc>
        <w:tc>
          <w:tcPr>
            <w:tcW w:w="48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w:t>
            </w:r>
          </w:p>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3116" w:type="pct"/>
            <w:gridSpan w:val="6"/>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监测结果（mg/L）   pH为无量纲</w:t>
            </w:r>
          </w:p>
        </w:tc>
        <w:tc>
          <w:tcPr>
            <w:tcW w:w="433" w:type="pct"/>
            <w:gridSpan w:val="2"/>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标准值（mg/L）</w:t>
            </w:r>
          </w:p>
        </w:tc>
        <w:tc>
          <w:tcPr>
            <w:tcW w:w="336"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50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第一次</w:t>
            </w:r>
          </w:p>
        </w:tc>
        <w:tc>
          <w:tcPr>
            <w:tcW w:w="546"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第二次</w:t>
            </w:r>
          </w:p>
        </w:tc>
        <w:tc>
          <w:tcPr>
            <w:tcW w:w="553"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第三次</w:t>
            </w:r>
          </w:p>
        </w:tc>
        <w:tc>
          <w:tcPr>
            <w:tcW w:w="537"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第四次</w:t>
            </w:r>
          </w:p>
        </w:tc>
        <w:tc>
          <w:tcPr>
            <w:tcW w:w="539"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均值或范围</w:t>
            </w:r>
          </w:p>
        </w:tc>
        <w:tc>
          <w:tcPr>
            <w:tcW w:w="433"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去除率（%）</w:t>
            </w:r>
          </w:p>
        </w:tc>
        <w:tc>
          <w:tcPr>
            <w:tcW w:w="433" w:type="pct"/>
            <w:gridSpan w:val="2"/>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3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工业废水进口</w:t>
            </w:r>
            <w:r>
              <w:rPr>
                <w:rFonts w:hint="eastAsia" w:ascii="Times New Roman" w:hAnsi="Times New Roman" w:eastAsia="宋体" w:cs="Times New Roman"/>
                <w:sz w:val="21"/>
                <w:szCs w:val="21"/>
              </w:rPr>
              <w:t>S</w:t>
            </w:r>
            <w:r>
              <w:rPr>
                <w:rFonts w:hint="eastAsia" w:ascii="Times New Roman" w:hAnsi="Times New Roman" w:eastAsia="宋体" w:cs="Times New Roman"/>
                <w:sz w:val="21"/>
                <w:szCs w:val="21"/>
                <w:lang w:val="en-US" w:eastAsia="zh-CN"/>
              </w:rPr>
              <w:t>2</w:t>
            </w:r>
          </w:p>
        </w:tc>
        <w:tc>
          <w:tcPr>
            <w:tcW w:w="377"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cs="Times New Roman"/>
                <w:sz w:val="21"/>
                <w:szCs w:val="21"/>
                <w:lang w:val="en-US" w:eastAsia="zh-CN"/>
              </w:rPr>
              <w:t>3</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02</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06</w:t>
            </w:r>
            <w:r>
              <w:rPr>
                <w:rFonts w:hint="eastAsia" w:ascii="Times New Roman" w:hAnsi="Times New Roman" w:eastAsia="宋体" w:cs="Times New Roman"/>
                <w:sz w:val="21"/>
                <w:szCs w:val="21"/>
              </w:rPr>
              <w:t>日</w:t>
            </w: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505"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4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5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53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5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7.5~7.6</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化学需氧量</w:t>
            </w:r>
          </w:p>
        </w:tc>
        <w:tc>
          <w:tcPr>
            <w:tcW w:w="505"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5.41×10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4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5.35×10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5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5.39×10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3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5.31×10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5.36×10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505"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54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5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53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氨氮</w:t>
            </w:r>
          </w:p>
        </w:tc>
        <w:tc>
          <w:tcPr>
            <w:tcW w:w="505"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54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0.333</w:t>
            </w:r>
          </w:p>
        </w:tc>
        <w:tc>
          <w:tcPr>
            <w:tcW w:w="55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0.353</w:t>
            </w:r>
          </w:p>
        </w:tc>
        <w:tc>
          <w:tcPr>
            <w:tcW w:w="53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0.37</w:t>
            </w:r>
          </w:p>
        </w:tc>
        <w:tc>
          <w:tcPr>
            <w:tcW w:w="539"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0.342</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石油类</w:t>
            </w:r>
          </w:p>
        </w:tc>
        <w:tc>
          <w:tcPr>
            <w:tcW w:w="505"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54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553"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537"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539"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溶解性总固体</w:t>
            </w:r>
          </w:p>
        </w:tc>
        <w:tc>
          <w:tcPr>
            <w:tcW w:w="505"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727</w:t>
            </w:r>
          </w:p>
        </w:tc>
        <w:tc>
          <w:tcPr>
            <w:tcW w:w="54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693</w:t>
            </w:r>
          </w:p>
        </w:tc>
        <w:tc>
          <w:tcPr>
            <w:tcW w:w="553"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675</w:t>
            </w:r>
          </w:p>
        </w:tc>
        <w:tc>
          <w:tcPr>
            <w:tcW w:w="537"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755</w:t>
            </w:r>
          </w:p>
        </w:tc>
        <w:tc>
          <w:tcPr>
            <w:tcW w:w="539"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712</w:t>
            </w:r>
          </w:p>
        </w:tc>
        <w:tc>
          <w:tcPr>
            <w:tcW w:w="433"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rPr>
            </w:pPr>
            <w:r>
              <w:rPr>
                <w:rFonts w:hint="eastAsia"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工业废水出口</w:t>
            </w:r>
            <w:r>
              <w:rPr>
                <w:rFonts w:hint="eastAsia" w:ascii="Times New Roman" w:hAnsi="Times New Roman" w:eastAsia="宋体" w:cs="Times New Roman"/>
                <w:sz w:val="21"/>
                <w:szCs w:val="21"/>
              </w:rPr>
              <w:t>S</w:t>
            </w:r>
            <w:r>
              <w:rPr>
                <w:rFonts w:hint="eastAsia" w:ascii="Times New Roman" w:hAnsi="Times New Roman" w:cs="Times New Roman"/>
                <w:sz w:val="21"/>
                <w:szCs w:val="21"/>
                <w:lang w:val="en-US" w:eastAsia="zh-CN"/>
              </w:rPr>
              <w:t>3</w:t>
            </w:r>
          </w:p>
        </w:tc>
        <w:tc>
          <w:tcPr>
            <w:tcW w:w="377"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cs="Times New Roman"/>
                <w:sz w:val="21"/>
                <w:szCs w:val="21"/>
                <w:lang w:val="en-US" w:eastAsia="zh-CN"/>
              </w:rPr>
              <w:t>3</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02</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06</w:t>
            </w:r>
            <w:r>
              <w:rPr>
                <w:rFonts w:hint="eastAsia" w:ascii="Times New Roman" w:hAnsi="Times New Roman" w:eastAsia="宋体" w:cs="Times New Roman"/>
                <w:sz w:val="21"/>
                <w:szCs w:val="21"/>
              </w:rPr>
              <w:t>日</w:t>
            </w: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103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122"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137"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105"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10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7.3~7.4</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3" w:type="pct"/>
            <w:gridSpan w:val="2"/>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6.5-8.5</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化学需氧量</w:t>
            </w:r>
          </w:p>
        </w:tc>
        <w:tc>
          <w:tcPr>
            <w:tcW w:w="103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122"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137"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105"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10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99.9</w:t>
            </w:r>
          </w:p>
        </w:tc>
        <w:tc>
          <w:tcPr>
            <w:tcW w:w="433" w:type="pct"/>
            <w:gridSpan w:val="2"/>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60</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103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1122"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1137"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1105"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110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93.3</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36"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氨氮</w:t>
            </w:r>
          </w:p>
        </w:tc>
        <w:tc>
          <w:tcPr>
            <w:tcW w:w="103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0.202</w:t>
            </w:r>
          </w:p>
        </w:tc>
        <w:tc>
          <w:tcPr>
            <w:tcW w:w="1122"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0.196</w:t>
            </w:r>
          </w:p>
        </w:tc>
        <w:tc>
          <w:tcPr>
            <w:tcW w:w="1137"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0.245</w:t>
            </w:r>
          </w:p>
        </w:tc>
        <w:tc>
          <w:tcPr>
            <w:tcW w:w="1105"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0.233</w:t>
            </w:r>
          </w:p>
        </w:tc>
        <w:tc>
          <w:tcPr>
            <w:tcW w:w="110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0.219</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10</w:t>
            </w:r>
          </w:p>
        </w:tc>
        <w:tc>
          <w:tcPr>
            <w:tcW w:w="336"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石油类</w:t>
            </w:r>
          </w:p>
        </w:tc>
        <w:tc>
          <w:tcPr>
            <w:tcW w:w="1039"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1122"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1137"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1105"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1109"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98.1</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w:t>
            </w:r>
          </w:p>
        </w:tc>
        <w:tc>
          <w:tcPr>
            <w:tcW w:w="336"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77"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81"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溶解性总固体</w:t>
            </w:r>
          </w:p>
        </w:tc>
        <w:tc>
          <w:tcPr>
            <w:tcW w:w="1039"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419</w:t>
            </w:r>
          </w:p>
        </w:tc>
        <w:tc>
          <w:tcPr>
            <w:tcW w:w="1122"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1137"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433</w:t>
            </w:r>
          </w:p>
        </w:tc>
        <w:tc>
          <w:tcPr>
            <w:tcW w:w="1105"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w:t>
            </w:r>
          </w:p>
        </w:tc>
        <w:tc>
          <w:tcPr>
            <w:tcW w:w="1109" w:type="dxa"/>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449</w:t>
            </w:r>
          </w:p>
        </w:tc>
        <w:tc>
          <w:tcPr>
            <w:tcW w:w="891"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36.9</w:t>
            </w:r>
          </w:p>
        </w:tc>
        <w:tc>
          <w:tcPr>
            <w:tcW w:w="433" w:type="pct"/>
            <w:gridSpan w:val="2"/>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1000</w:t>
            </w:r>
          </w:p>
        </w:tc>
        <w:tc>
          <w:tcPr>
            <w:tcW w:w="336"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l2br w:val="nil"/>
              <w:tr2bl w:val="nil"/>
            </w:tcBorders>
            <w:noWrap w:val="0"/>
            <w:vAlign w:val="center"/>
          </w:tcPr>
          <w:p>
            <w:pPr>
              <w:pStyle w:val="26"/>
              <w:spacing w:after="0"/>
              <w:jc w:val="both"/>
              <w:rPr>
                <w:rFonts w:hint="eastAsia" w:ascii="Times New Roman" w:hAnsi="Times New Roman" w:eastAsia="宋体" w:cs="Times New Roman"/>
                <w:sz w:val="21"/>
                <w:szCs w:val="21"/>
                <w:lang w:val="en-US"/>
              </w:rPr>
            </w:pPr>
            <w:r>
              <w:rPr>
                <w:rFonts w:hint="eastAsia" w:ascii="Times New Roman" w:hAnsi="Times New Roman" w:eastAsia="宋体" w:cs="Times New Roman"/>
                <w:sz w:val="21"/>
                <w:szCs w:val="21"/>
                <w:lang w:val="en-US"/>
              </w:rPr>
              <w:t>备注</w:t>
            </w:r>
          </w:p>
        </w:tc>
        <w:tc>
          <w:tcPr>
            <w:tcW w:w="4311" w:type="pct"/>
            <w:gridSpan w:val="9"/>
            <w:tcBorders>
              <w:tl2br w:val="nil"/>
              <w:tr2bl w:val="nil"/>
            </w:tcBorders>
            <w:noWrap w:val="0"/>
            <w:vAlign w:val="center"/>
          </w:tcPr>
          <w:p>
            <w:pPr>
              <w:autoSpaceDE w:val="0"/>
              <w:autoSpaceDN w:val="0"/>
              <w:adjustRightInd w:val="0"/>
              <w:jc w:val="left"/>
              <w:rPr>
                <w:rFonts w:hint="default" w:eastAsia="宋体"/>
                <w:lang w:val="en-US" w:eastAsia="zh-CN"/>
              </w:rPr>
            </w:pPr>
            <w:r>
              <w:rPr>
                <w:rFonts w:hint="default"/>
              </w:rPr>
              <w:t>1</w:t>
            </w:r>
            <w:r>
              <w:rPr>
                <w:rFonts w:hint="default"/>
                <w:lang w:eastAsia="zh-CN"/>
              </w:rPr>
              <w:t>、</w:t>
            </w:r>
            <w:r>
              <w:rPr>
                <w:rFonts w:hint="default"/>
              </w:rPr>
              <w:t>pH值为无量纲</w:t>
            </w:r>
            <w:r>
              <w:rPr>
                <w:rFonts w:hint="eastAsia"/>
                <w:lang w:val="en-US" w:eastAsia="zh-CN"/>
              </w:rPr>
              <w:t>；</w:t>
            </w:r>
          </w:p>
          <w:p>
            <w:pPr>
              <w:autoSpaceDE w:val="0"/>
              <w:autoSpaceDN w:val="0"/>
              <w:adjustRightInd w:val="0"/>
              <w:jc w:val="left"/>
              <w:rPr>
                <w:rFonts w:hint="default"/>
                <w:lang w:val="en-US" w:eastAsia="zh-CN"/>
              </w:rPr>
            </w:pPr>
            <w:r>
              <w:rPr>
                <w:rFonts w:hint="default"/>
              </w:rPr>
              <w:t>2</w:t>
            </w:r>
            <w:r>
              <w:rPr>
                <w:rFonts w:hint="default"/>
                <w:lang w:eastAsia="zh-CN"/>
              </w:rPr>
              <w:t>、</w:t>
            </w:r>
            <w:r>
              <w:rPr>
                <w:rFonts w:hint="default"/>
              </w:rPr>
              <w:t>所有平行样品均以均值计；</w:t>
            </w:r>
          </w:p>
          <w:p>
            <w:pPr>
              <w:autoSpaceDE w:val="0"/>
              <w:autoSpaceDN w:val="0"/>
              <w:adjustRightInd w:val="0"/>
              <w:jc w:val="left"/>
              <w:rPr>
                <w:rFonts w:hint="eastAsia"/>
                <w:lang w:eastAsia="zh-CN"/>
              </w:rPr>
            </w:pPr>
            <w:r>
              <w:rPr>
                <w:rFonts w:hint="eastAsia"/>
                <w:lang w:val="en-US" w:eastAsia="zh-CN"/>
              </w:rPr>
              <w:t>3</w:t>
            </w:r>
            <w:r>
              <w:rPr>
                <w:rFonts w:hint="default"/>
                <w:lang w:eastAsia="zh-CN"/>
              </w:rPr>
              <w:t>、</w:t>
            </w:r>
            <w:r>
              <w:rPr>
                <w:rFonts w:hint="default"/>
              </w:rPr>
              <w:t>采样方式为瞬时采样，仅对当时所采集样品负责</w:t>
            </w:r>
            <w:r>
              <w:rPr>
                <w:rFonts w:hint="eastAsia"/>
                <w:lang w:eastAsia="zh-CN"/>
              </w:rPr>
              <w:t>；</w:t>
            </w:r>
          </w:p>
          <w:p>
            <w:pPr>
              <w:spacing w:after="0"/>
              <w:jc w:val="both"/>
              <w:rPr>
                <w:rFonts w:hint="eastAsia" w:ascii="Times New Roman" w:hAnsi="Times New Roman" w:eastAsia="宋体" w:cs="Times New Roman"/>
                <w:sz w:val="21"/>
                <w:szCs w:val="21"/>
                <w:lang w:val="en-US"/>
              </w:rPr>
            </w:pPr>
            <w:r>
              <w:rPr>
                <w:rFonts w:hint="eastAsia" w:ascii="Times New Roman" w:hAnsi="Times New Roman" w:cs="Times New Roman"/>
                <w:bCs/>
                <w:color w:val="auto"/>
                <w:spacing w:val="-6"/>
                <w:szCs w:val="21"/>
                <w:lang w:val="en-US" w:eastAsia="zh-CN"/>
              </w:rPr>
              <w:t>4、“L”表示未检出，对应数值为检出限。</w:t>
            </w:r>
          </w:p>
        </w:tc>
        <w:tc>
          <w:tcPr>
            <w:tcW w:w="433" w:type="pct"/>
            <w:gridSpan w:val="2"/>
            <w:tcBorders>
              <w:tl2br w:val="nil"/>
              <w:tr2bl w:val="nil"/>
            </w:tcBorders>
            <w:noWrap w:val="0"/>
            <w:vAlign w:val="center"/>
          </w:tcPr>
          <w:p>
            <w:pPr>
              <w:spacing w:after="0"/>
              <w:jc w:val="both"/>
              <w:rPr>
                <w:rFonts w:hint="eastAsia" w:ascii="Times New Roman" w:hAnsi="Times New Roman" w:cs="Times New Roman"/>
                <w:bCs/>
                <w:color w:val="auto"/>
                <w:spacing w:val="-6"/>
                <w:szCs w:val="21"/>
                <w:lang w:val="en-US" w:eastAsia="zh-CN"/>
              </w:rPr>
            </w:pPr>
          </w:p>
        </w:tc>
      </w:tr>
    </w:tbl>
    <w:p>
      <w:pPr>
        <w:pStyle w:val="2"/>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rPr>
        <w:t>表</w:t>
      </w:r>
      <w:r>
        <w:rPr>
          <w:rFonts w:hint="eastAsia" w:ascii="Times New Roman" w:hAnsi="Times New Roman" w:eastAsia="宋体"/>
          <w:color w:val="000000"/>
          <w:sz w:val="21"/>
          <w:szCs w:val="21"/>
          <w:lang w:val="en-US" w:eastAsia="zh-CN"/>
        </w:rPr>
        <w:t>9</w:t>
      </w:r>
      <w:r>
        <w:rPr>
          <w:rFonts w:hint="eastAsia" w:ascii="Times New Roman" w:hAnsi="Times New Roman" w:eastAsia="宋体"/>
          <w:color w:val="000000"/>
          <w:sz w:val="21"/>
          <w:szCs w:val="21"/>
        </w:rPr>
        <w:t>-</w:t>
      </w:r>
      <w:r>
        <w:rPr>
          <w:rFonts w:hint="eastAsia" w:ascii="Times New Roman" w:hAnsi="Times New Roman"/>
          <w:color w:val="000000"/>
          <w:sz w:val="21"/>
          <w:szCs w:val="21"/>
          <w:lang w:val="en-US" w:eastAsia="zh-CN"/>
        </w:rPr>
        <w:t>4</w:t>
      </w:r>
      <w:r>
        <w:rPr>
          <w:rFonts w:hint="eastAsia" w:ascii="Times New Roman" w:hAnsi="Times New Roman" w:eastAsia="宋体"/>
          <w:color w:val="000000"/>
          <w:sz w:val="21"/>
          <w:szCs w:val="21"/>
        </w:rPr>
        <w:t>废水监测结果</w:t>
      </w:r>
    </w:p>
    <w:tbl>
      <w:tblPr>
        <w:tblStyle w:val="30"/>
        <w:tblW w:w="6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94"/>
        <w:gridCol w:w="914"/>
        <w:gridCol w:w="1052"/>
        <w:gridCol w:w="1020"/>
        <w:gridCol w:w="1050"/>
        <w:gridCol w:w="1065"/>
        <w:gridCol w:w="1215"/>
        <w:gridCol w:w="885"/>
        <w:gridCol w:w="885"/>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386"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监测日期</w:t>
            </w:r>
          </w:p>
        </w:tc>
        <w:tc>
          <w:tcPr>
            <w:tcW w:w="445"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w:t>
            </w:r>
          </w:p>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3062" w:type="pct"/>
            <w:gridSpan w:val="6"/>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监测结果（mg/L）   pH为无量纲</w:t>
            </w:r>
          </w:p>
        </w:tc>
        <w:tc>
          <w:tcPr>
            <w:tcW w:w="43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标准值（mg/L）</w:t>
            </w:r>
          </w:p>
        </w:tc>
        <w:tc>
          <w:tcPr>
            <w:tcW w:w="343"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512"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第一次</w:t>
            </w:r>
          </w:p>
        </w:tc>
        <w:tc>
          <w:tcPr>
            <w:tcW w:w="496"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第二次</w:t>
            </w:r>
          </w:p>
        </w:tc>
        <w:tc>
          <w:tcPr>
            <w:tcW w:w="51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第三次</w:t>
            </w:r>
          </w:p>
        </w:tc>
        <w:tc>
          <w:tcPr>
            <w:tcW w:w="518"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第四次</w:t>
            </w:r>
          </w:p>
        </w:tc>
        <w:tc>
          <w:tcPr>
            <w:tcW w:w="59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均值或范围</w:t>
            </w:r>
          </w:p>
        </w:tc>
        <w:tc>
          <w:tcPr>
            <w:tcW w:w="431"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去除率（%）</w:t>
            </w:r>
          </w:p>
        </w:tc>
        <w:tc>
          <w:tcPr>
            <w:tcW w:w="4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43"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工业废水进口</w:t>
            </w:r>
            <w:r>
              <w:rPr>
                <w:rFonts w:hint="eastAsia" w:ascii="Times New Roman" w:hAnsi="Times New Roman" w:eastAsia="宋体" w:cs="Times New Roman"/>
                <w:sz w:val="21"/>
                <w:szCs w:val="21"/>
              </w:rPr>
              <w:t>S</w:t>
            </w:r>
            <w:r>
              <w:rPr>
                <w:rFonts w:hint="eastAsia" w:ascii="Times New Roman" w:hAnsi="Times New Roman" w:eastAsia="宋体" w:cs="Times New Roman"/>
                <w:sz w:val="21"/>
                <w:szCs w:val="21"/>
                <w:lang w:val="en-US" w:eastAsia="zh-CN"/>
              </w:rPr>
              <w:t>2</w:t>
            </w:r>
          </w:p>
        </w:tc>
        <w:tc>
          <w:tcPr>
            <w:tcW w:w="386"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cs="Times New Roman"/>
                <w:sz w:val="21"/>
                <w:szCs w:val="21"/>
                <w:lang w:val="en-US" w:eastAsia="zh-CN"/>
              </w:rPr>
              <w:t>3</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02</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06</w:t>
            </w:r>
            <w:r>
              <w:rPr>
                <w:rFonts w:hint="eastAsia" w:ascii="Times New Roman" w:hAnsi="Times New Roman" w:eastAsia="宋体" w:cs="Times New Roman"/>
                <w:sz w:val="21"/>
                <w:szCs w:val="21"/>
              </w:rPr>
              <w:t>日</w:t>
            </w: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7.6~7.8</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化学需氧量</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6.05×10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6.11×10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5.96×10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6.03×10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6.04×10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氨氮</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0.596</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0.616</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0.676</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0.656</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0.636</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石油类</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49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0.66</w:t>
            </w:r>
          </w:p>
        </w:tc>
        <w:tc>
          <w:tcPr>
            <w:tcW w:w="51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518"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59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0.64</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spacing w:after="0"/>
              <w:jc w:val="center"/>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溶解性总固体</w:t>
            </w:r>
          </w:p>
        </w:tc>
        <w:tc>
          <w:tcPr>
            <w:tcW w:w="512"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713</w:t>
            </w:r>
          </w:p>
        </w:tc>
        <w:tc>
          <w:tcPr>
            <w:tcW w:w="49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682</w:t>
            </w:r>
          </w:p>
        </w:tc>
        <w:tc>
          <w:tcPr>
            <w:tcW w:w="51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664</w:t>
            </w:r>
          </w:p>
        </w:tc>
        <w:tc>
          <w:tcPr>
            <w:tcW w:w="518"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705</w:t>
            </w:r>
          </w:p>
        </w:tc>
        <w:tc>
          <w:tcPr>
            <w:tcW w:w="59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691</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工业废水出口</w:t>
            </w:r>
            <w:r>
              <w:rPr>
                <w:rFonts w:hint="eastAsia" w:ascii="Times New Roman" w:hAnsi="Times New Roman" w:eastAsia="宋体" w:cs="Times New Roman"/>
                <w:sz w:val="21"/>
                <w:szCs w:val="21"/>
              </w:rPr>
              <w:t>S</w:t>
            </w:r>
            <w:r>
              <w:rPr>
                <w:rFonts w:hint="eastAsia" w:ascii="Times New Roman" w:hAnsi="Times New Roman" w:cs="Times New Roman"/>
                <w:sz w:val="21"/>
                <w:szCs w:val="21"/>
                <w:lang w:val="en-US" w:eastAsia="zh-CN"/>
              </w:rPr>
              <w:t>3</w:t>
            </w:r>
          </w:p>
        </w:tc>
        <w:tc>
          <w:tcPr>
            <w:tcW w:w="386" w:type="pct"/>
            <w:vMerge w:val="restar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202</w:t>
            </w:r>
            <w:r>
              <w:rPr>
                <w:rFonts w:hint="eastAsia" w:ascii="Times New Roman" w:hAnsi="Times New Roman" w:cs="Times New Roman"/>
                <w:sz w:val="21"/>
                <w:szCs w:val="21"/>
                <w:lang w:val="en-US" w:eastAsia="zh-CN"/>
              </w:rPr>
              <w:t>3</w:t>
            </w:r>
            <w:r>
              <w:rPr>
                <w:rFonts w:hint="eastAsia" w:ascii="Times New Roman" w:hAnsi="Times New Roman" w:eastAsia="宋体" w:cs="Times New Roman"/>
                <w:sz w:val="21"/>
                <w:szCs w:val="21"/>
              </w:rPr>
              <w:t>年</w:t>
            </w:r>
            <w:r>
              <w:rPr>
                <w:rFonts w:hint="eastAsia" w:ascii="Times New Roman" w:hAnsi="Times New Roman" w:cs="Times New Roman"/>
                <w:sz w:val="21"/>
                <w:szCs w:val="21"/>
                <w:lang w:val="en-US" w:eastAsia="zh-CN"/>
              </w:rPr>
              <w:t>02</w:t>
            </w:r>
            <w:r>
              <w:rPr>
                <w:rFonts w:hint="eastAsia" w:ascii="Times New Roman" w:hAnsi="Times New Roman" w:eastAsia="宋体" w:cs="Times New Roman"/>
                <w:sz w:val="21"/>
                <w:szCs w:val="21"/>
              </w:rPr>
              <w:t>月</w:t>
            </w:r>
            <w:r>
              <w:rPr>
                <w:rFonts w:hint="eastAsia" w:ascii="Times New Roman" w:hAnsi="Times New Roman" w:cs="Times New Roman"/>
                <w:sz w:val="21"/>
                <w:szCs w:val="21"/>
                <w:lang w:val="en-US" w:eastAsia="zh-CN"/>
              </w:rPr>
              <w:t>07</w:t>
            </w:r>
            <w:r>
              <w:rPr>
                <w:rFonts w:hint="eastAsia" w:ascii="Times New Roman" w:hAnsi="Times New Roman" w:eastAsia="宋体" w:cs="Times New Roman"/>
                <w:sz w:val="21"/>
                <w:szCs w:val="21"/>
              </w:rPr>
              <w:t>日</w:t>
            </w: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pH值</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7.4~7.5</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6.5-8.5</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化学需氧量</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99.9</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60</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悬浮物</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4L</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93.3</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w:t>
            </w:r>
          </w:p>
        </w:tc>
        <w:tc>
          <w:tcPr>
            <w:tcW w:w="343" w:type="pct"/>
            <w:tcBorders>
              <w:tl2br w:val="nil"/>
              <w:tr2bl w:val="nil"/>
            </w:tcBorders>
            <w:noWrap w:val="0"/>
            <w:vAlign w:val="center"/>
          </w:tcPr>
          <w:p>
            <w:pPr>
              <w:pStyle w:val="26"/>
              <w:spacing w:after="0"/>
              <w:jc w:val="center"/>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氨氮</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0.434</w:t>
            </w:r>
          </w:p>
        </w:tc>
        <w:tc>
          <w:tcPr>
            <w:tcW w:w="496"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0.399</w:t>
            </w:r>
          </w:p>
        </w:tc>
        <w:tc>
          <w:tcPr>
            <w:tcW w:w="51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0.447</w:t>
            </w:r>
          </w:p>
        </w:tc>
        <w:tc>
          <w:tcPr>
            <w:tcW w:w="51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0.416</w:t>
            </w:r>
          </w:p>
        </w:tc>
        <w:tc>
          <w:tcPr>
            <w:tcW w:w="59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0.424</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33.3</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10</w:t>
            </w:r>
          </w:p>
        </w:tc>
        <w:tc>
          <w:tcPr>
            <w:tcW w:w="343"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石油类</w:t>
            </w:r>
          </w:p>
        </w:tc>
        <w:tc>
          <w:tcPr>
            <w:tcW w:w="512"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49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51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518"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59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0.06L</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95.3</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w:t>
            </w:r>
          </w:p>
        </w:tc>
        <w:tc>
          <w:tcPr>
            <w:tcW w:w="343"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386" w:type="pct"/>
            <w:vMerge w:val="continue"/>
            <w:tcBorders>
              <w:tl2br w:val="nil"/>
              <w:tr2bl w:val="nil"/>
            </w:tcBorders>
            <w:noWrap w:val="0"/>
            <w:vAlign w:val="center"/>
          </w:tcPr>
          <w:p>
            <w:pPr>
              <w:pStyle w:val="26"/>
              <w:spacing w:after="0"/>
              <w:jc w:val="center"/>
              <w:rPr>
                <w:rFonts w:hint="eastAsia" w:ascii="Times New Roman" w:hAnsi="Times New Roman" w:eastAsia="宋体" w:cs="Times New Roman"/>
                <w:sz w:val="21"/>
                <w:szCs w:val="21"/>
              </w:rPr>
            </w:pPr>
          </w:p>
        </w:tc>
        <w:tc>
          <w:tcPr>
            <w:tcW w:w="445" w:type="pct"/>
            <w:tcBorders>
              <w:tl2br w:val="nil"/>
              <w:tr2bl w:val="nil"/>
            </w:tcBorders>
            <w:noWrap w:val="0"/>
            <w:vAlign w:val="center"/>
          </w:tcPr>
          <w:p>
            <w:pPr>
              <w:pStyle w:val="26"/>
              <w:spacing w:after="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溶解性总固体</w:t>
            </w:r>
          </w:p>
        </w:tc>
        <w:tc>
          <w:tcPr>
            <w:tcW w:w="512"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411</w:t>
            </w:r>
          </w:p>
        </w:tc>
        <w:tc>
          <w:tcPr>
            <w:tcW w:w="496"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388</w:t>
            </w:r>
          </w:p>
        </w:tc>
        <w:tc>
          <w:tcPr>
            <w:tcW w:w="51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395</w:t>
            </w:r>
          </w:p>
        </w:tc>
        <w:tc>
          <w:tcPr>
            <w:tcW w:w="518"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382</w:t>
            </w:r>
          </w:p>
        </w:tc>
        <w:tc>
          <w:tcPr>
            <w:tcW w:w="591" w:type="pct"/>
            <w:tcBorders>
              <w:tl2br w:val="nil"/>
              <w:tr2bl w:val="nil"/>
            </w:tcBorders>
            <w:noWrap w:val="0"/>
            <w:vAlign w:val="center"/>
          </w:tcPr>
          <w:p>
            <w:pPr>
              <w:keepNext w:val="0"/>
              <w:keepLines w:val="0"/>
              <w:widowControl/>
              <w:suppressLineNumbers w:val="0"/>
              <w:jc w:val="center"/>
              <w:textAlignment w:val="top"/>
              <w:rPr>
                <w:rFonts w:hint="eastAsia"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394</w:t>
            </w:r>
          </w:p>
        </w:tc>
        <w:tc>
          <w:tcPr>
            <w:tcW w:w="431"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431" w:type="pct"/>
            <w:tcBorders>
              <w:tl2br w:val="nil"/>
              <w:tr2bl w:val="nil"/>
            </w:tcBorders>
            <w:noWrap w:val="0"/>
            <w:vAlign w:val="center"/>
          </w:tcPr>
          <w:p>
            <w:pPr>
              <w:pStyle w:val="26"/>
              <w:spacing w:after="0"/>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cs="Times New Roman"/>
                <w:b/>
                <w:bCs/>
                <w:sz w:val="21"/>
                <w:szCs w:val="21"/>
                <w:highlight w:val="none"/>
                <w:lang w:val="en-US" w:eastAsia="zh-CN"/>
              </w:rPr>
              <w:t>1000</w:t>
            </w:r>
          </w:p>
        </w:tc>
        <w:tc>
          <w:tcPr>
            <w:tcW w:w="343" w:type="pct"/>
            <w:tcBorders>
              <w:tl2br w:val="nil"/>
              <w:tr2bl w:val="nil"/>
            </w:tcBorders>
            <w:noWrap w:val="0"/>
            <w:vAlign w:val="center"/>
          </w:tcPr>
          <w:p>
            <w:pPr>
              <w:spacing w:after="0"/>
              <w:jc w:val="center"/>
              <w:rPr>
                <w:rFonts w:hint="eastAsia" w:ascii="Times New Roman" w:hAnsi="Times New Roman" w:eastAsia="宋体" w:cs="Times New Roman"/>
                <w:b/>
                <w:bCs/>
                <w:sz w:val="21"/>
                <w:szCs w:val="21"/>
                <w:lang w:val="en-US" w:eastAsia="zh-CN"/>
              </w:rPr>
            </w:pPr>
            <w:r>
              <w:rPr>
                <w:rFonts w:hint="eastAsia" w:cs="Times New Roman"/>
                <w:b/>
                <w:bCs/>
                <w:sz w:val="21"/>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tcBorders>
              <w:tl2br w:val="nil"/>
              <w:tr2bl w:val="nil"/>
            </w:tcBorders>
            <w:noWrap w:val="0"/>
            <w:vAlign w:val="center"/>
          </w:tcPr>
          <w:p>
            <w:pPr>
              <w:pStyle w:val="26"/>
              <w:spacing w:after="0"/>
              <w:jc w:val="both"/>
              <w:rPr>
                <w:rFonts w:hint="eastAsia" w:ascii="Times New Roman" w:hAnsi="Times New Roman" w:eastAsia="宋体" w:cs="Times New Roman"/>
                <w:sz w:val="21"/>
                <w:szCs w:val="21"/>
                <w:lang w:val="en-US"/>
              </w:rPr>
            </w:pPr>
            <w:r>
              <w:rPr>
                <w:rFonts w:hint="eastAsia" w:ascii="Times New Roman" w:hAnsi="Times New Roman" w:eastAsia="宋体" w:cs="Times New Roman"/>
                <w:sz w:val="21"/>
                <w:szCs w:val="21"/>
                <w:lang w:val="en-US"/>
              </w:rPr>
              <w:t>备注</w:t>
            </w:r>
          </w:p>
        </w:tc>
        <w:tc>
          <w:tcPr>
            <w:tcW w:w="4668" w:type="pct"/>
            <w:gridSpan w:val="10"/>
            <w:tcBorders>
              <w:tl2br w:val="nil"/>
              <w:tr2bl w:val="nil"/>
            </w:tcBorders>
            <w:noWrap w:val="0"/>
            <w:vAlign w:val="center"/>
          </w:tcPr>
          <w:p>
            <w:pPr>
              <w:autoSpaceDE w:val="0"/>
              <w:autoSpaceDN w:val="0"/>
              <w:adjustRightInd w:val="0"/>
              <w:jc w:val="left"/>
              <w:rPr>
                <w:rFonts w:hint="default" w:eastAsia="宋体"/>
                <w:lang w:val="en-US" w:eastAsia="zh-CN"/>
              </w:rPr>
            </w:pPr>
            <w:r>
              <w:rPr>
                <w:rFonts w:hint="default"/>
              </w:rPr>
              <w:t>1</w:t>
            </w:r>
            <w:r>
              <w:rPr>
                <w:rFonts w:hint="default"/>
                <w:lang w:eastAsia="zh-CN"/>
              </w:rPr>
              <w:t>、</w:t>
            </w:r>
            <w:r>
              <w:rPr>
                <w:rFonts w:hint="default"/>
              </w:rPr>
              <w:t>pH值为无量纲</w:t>
            </w:r>
            <w:r>
              <w:rPr>
                <w:rFonts w:hint="eastAsia"/>
                <w:lang w:val="en-US" w:eastAsia="zh-CN"/>
              </w:rPr>
              <w:t>；</w:t>
            </w:r>
          </w:p>
          <w:p>
            <w:pPr>
              <w:autoSpaceDE w:val="0"/>
              <w:autoSpaceDN w:val="0"/>
              <w:adjustRightInd w:val="0"/>
              <w:jc w:val="left"/>
              <w:rPr>
                <w:rFonts w:hint="default"/>
                <w:lang w:val="en-US" w:eastAsia="zh-CN"/>
              </w:rPr>
            </w:pPr>
            <w:r>
              <w:rPr>
                <w:rFonts w:hint="default"/>
              </w:rPr>
              <w:t>2</w:t>
            </w:r>
            <w:r>
              <w:rPr>
                <w:rFonts w:hint="default"/>
                <w:lang w:eastAsia="zh-CN"/>
              </w:rPr>
              <w:t>、</w:t>
            </w:r>
            <w:r>
              <w:rPr>
                <w:rFonts w:hint="default"/>
              </w:rPr>
              <w:t>所有平行样品均以均值计；</w:t>
            </w:r>
          </w:p>
          <w:p>
            <w:pPr>
              <w:autoSpaceDE w:val="0"/>
              <w:autoSpaceDN w:val="0"/>
              <w:adjustRightInd w:val="0"/>
              <w:jc w:val="left"/>
              <w:rPr>
                <w:rFonts w:hint="eastAsia"/>
                <w:lang w:eastAsia="zh-CN"/>
              </w:rPr>
            </w:pPr>
            <w:r>
              <w:rPr>
                <w:rFonts w:hint="eastAsia"/>
                <w:lang w:val="en-US" w:eastAsia="zh-CN"/>
              </w:rPr>
              <w:t>3</w:t>
            </w:r>
            <w:r>
              <w:rPr>
                <w:rFonts w:hint="default"/>
                <w:lang w:eastAsia="zh-CN"/>
              </w:rPr>
              <w:t>、</w:t>
            </w:r>
            <w:r>
              <w:rPr>
                <w:rFonts w:hint="default"/>
              </w:rPr>
              <w:t>采样方式为瞬时采样，仅对当时所采集样品负责</w:t>
            </w:r>
            <w:r>
              <w:rPr>
                <w:rFonts w:hint="eastAsia"/>
                <w:lang w:eastAsia="zh-CN"/>
              </w:rPr>
              <w:t>；</w:t>
            </w:r>
          </w:p>
          <w:p>
            <w:pPr>
              <w:spacing w:after="0"/>
              <w:jc w:val="both"/>
              <w:rPr>
                <w:rFonts w:hint="eastAsia" w:ascii="Times New Roman" w:hAnsi="Times New Roman" w:cs="Times New Roman"/>
                <w:bCs/>
                <w:color w:val="auto"/>
                <w:spacing w:val="-6"/>
                <w:szCs w:val="21"/>
                <w:lang w:val="en-US" w:eastAsia="zh-CN"/>
              </w:rPr>
            </w:pPr>
            <w:r>
              <w:rPr>
                <w:rFonts w:hint="eastAsia" w:ascii="Times New Roman" w:hAnsi="Times New Roman" w:cs="Times New Roman"/>
                <w:bCs/>
                <w:color w:val="auto"/>
                <w:spacing w:val="-6"/>
                <w:szCs w:val="21"/>
                <w:lang w:val="en-US" w:eastAsia="zh-CN"/>
              </w:rPr>
              <w:t>4、“L”表示未检出，对应数值为检出限。</w:t>
            </w:r>
          </w:p>
        </w:tc>
      </w:tr>
    </w:tbl>
    <w:p>
      <w:pPr>
        <w:pStyle w:val="4"/>
        <w:keepLines/>
        <w:kinsoku/>
        <w:overflowPunct/>
        <w:autoSpaceDE/>
        <w:autoSpaceDN/>
        <w:adjustRightInd/>
        <w:snapToGrid/>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9.2.1.2 废气监测结果</w:t>
      </w:r>
      <w:bookmarkEnd w:id="197"/>
      <w:bookmarkEnd w:id="198"/>
      <w:bookmarkEnd w:id="199"/>
      <w:bookmarkEnd w:id="200"/>
      <w:bookmarkEnd w:id="201"/>
      <w:bookmarkEnd w:id="202"/>
    </w:p>
    <w:p>
      <w:pPr>
        <w:spacing w:line="360" w:lineRule="auto"/>
        <w:jc w:val="center"/>
        <w:rPr>
          <w:rFonts w:hint="default" w:ascii="Times New Roman" w:hAnsi="Times New Roman" w:eastAsia="宋体" w:cs="Times New Roman"/>
          <w:color w:val="auto"/>
          <w:sz w:val="24"/>
          <w:highlight w:val="none"/>
        </w:rPr>
      </w:pPr>
      <w:bookmarkStart w:id="203" w:name="_Toc18563"/>
      <w:bookmarkStart w:id="204" w:name="_Toc26844"/>
      <w:bookmarkStart w:id="205" w:name="_Toc14013"/>
      <w:bookmarkStart w:id="206" w:name="_Toc3445"/>
      <w:bookmarkStart w:id="207" w:name="_Toc5417"/>
      <w:bookmarkStart w:id="208" w:name="_Toc29127"/>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5有</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21"/>
        <w:gridCol w:w="1672"/>
        <w:gridCol w:w="1271"/>
        <w:gridCol w:w="1234"/>
        <w:gridCol w:w="1292"/>
        <w:gridCol w:w="1437"/>
        <w:gridCol w:w="817"/>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监测项目</w:t>
            </w:r>
          </w:p>
        </w:tc>
        <w:tc>
          <w:tcPr>
            <w:tcW w:w="62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36"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39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353"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2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0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1"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701"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39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353"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kinsoku/>
              <w:autoSpaceDE/>
              <w:autoSpaceDN w:val="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1#排气筒进口Q1</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12</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621"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3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w:t>
            </w:r>
          </w:p>
        </w:tc>
        <w:tc>
          <w:tcPr>
            <w:tcW w:w="39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621"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13442</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13401</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13311</w:t>
            </w:r>
          </w:p>
        </w:tc>
        <w:tc>
          <w:tcPr>
            <w:tcW w:w="39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default"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r>
              <w:rPr>
                <w:rFonts w:hint="default" w:ascii="Times New Roman" w:hAnsi="Times New Roman" w:eastAsia="宋体" w:cs="Times New Roman"/>
                <w:b w:val="0"/>
                <w:bCs w:val="0"/>
                <w:i w:val="0"/>
                <w:color w:val="auto"/>
                <w:kern w:val="0"/>
                <w:sz w:val="21"/>
                <w:szCs w:val="21"/>
                <w:u w:val="none"/>
                <w:lang w:val="en-US" w:eastAsia="zh-CN" w:bidi="ar"/>
              </w:rPr>
              <w:t>排</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放速率</w:t>
            </w:r>
          </w:p>
        </w:tc>
        <w:tc>
          <w:tcPr>
            <w:tcW w:w="621"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default"/>
                <w:color w:val="000000"/>
                <w:sz w:val="21"/>
                <w:szCs w:val="21"/>
                <w:highlight w:val="none"/>
                <w:lang w:val="en-US" w:eastAsia="zh-CN"/>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7.19</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7.10</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7.99</w:t>
            </w:r>
          </w:p>
        </w:tc>
        <w:tc>
          <w:tcPr>
            <w:tcW w:w="399"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9.66</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9.51</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0.106</w:t>
            </w:r>
          </w:p>
        </w:tc>
        <w:tc>
          <w:tcPr>
            <w:tcW w:w="399"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臭气浓度</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color w:val="000000"/>
                <w:sz w:val="21"/>
                <w:szCs w:val="21"/>
                <w:highlight w:val="none"/>
                <w:lang w:val="en-US" w:eastAsia="zh-CN"/>
              </w:rPr>
              <w:t>无量纲</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2317</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1738</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1738</w:t>
            </w:r>
          </w:p>
        </w:tc>
        <w:tc>
          <w:tcPr>
            <w:tcW w:w="399"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autoSpaceDN w:val="0"/>
              <w:spacing w:after="0"/>
              <w:jc w:val="center"/>
              <w:textAlignment w:val="center"/>
              <w:rPr>
                <w:rFonts w:hint="default" w:ascii="Times New Roman" w:hAnsi="Times New Roman" w:eastAsia="宋体"/>
                <w:color w:val="000000"/>
                <w:sz w:val="21"/>
                <w:szCs w:val="21"/>
                <w:highlight w:val="none"/>
                <w:lang w:val="en-US" w:eastAsia="zh-CN"/>
              </w:rPr>
            </w:pPr>
            <w:r>
              <w:t>1#排气筒</w:t>
            </w:r>
            <w:r>
              <w:rPr>
                <w:rFonts w:hint="eastAsia"/>
                <w:lang w:val="en-US" w:eastAsia="zh-CN"/>
              </w:rPr>
              <w:t>出口Q2</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12</w:t>
            </w: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排气筒高度</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m</w:t>
            </w:r>
          </w:p>
        </w:tc>
        <w:tc>
          <w:tcPr>
            <w:tcW w:w="193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cs="Times New Roman"/>
                <w:kern w:val="0"/>
                <w:sz w:val="21"/>
                <w:szCs w:val="21"/>
                <w:lang w:val="en-US" w:eastAsia="zh-CN" w:bidi="ar"/>
              </w:rPr>
              <w:t>25</w:t>
            </w:r>
          </w:p>
        </w:tc>
        <w:tc>
          <w:tcPr>
            <w:tcW w:w="39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w:t>
            </w:r>
          </w:p>
          <w:p>
            <w:pPr>
              <w:spacing w:after="0"/>
              <w:jc w:val="center"/>
              <w:rPr>
                <w:rFonts w:hint="default"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限值</w:t>
            </w:r>
          </w:p>
        </w:tc>
        <w:tc>
          <w:tcPr>
            <w:tcW w:w="353" w:type="pct"/>
            <w:vMerge w:val="restar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废气流量</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12841</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12498</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12978</w:t>
            </w:r>
          </w:p>
        </w:tc>
        <w:tc>
          <w:tcPr>
            <w:tcW w:w="39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35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20</w:t>
            </w:r>
          </w:p>
        </w:tc>
        <w:tc>
          <w:tcPr>
            <w:tcW w:w="35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18</w:t>
            </w:r>
          </w:p>
        </w:tc>
        <w:tc>
          <w:tcPr>
            <w:tcW w:w="35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c>
          <w:tcPr>
            <w:tcW w:w="60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353"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0.5</w:t>
            </w:r>
          </w:p>
        </w:tc>
        <w:tc>
          <w:tcPr>
            <w:tcW w:w="35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621"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60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5</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甲醛去除效率</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4.78</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3.91</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4.13</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60</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ascii="Times New Roman" w:hAnsi="Times New Roman" w:eastAsia="宋体"/>
                <w:color w:val="000000"/>
                <w:sz w:val="21"/>
                <w:szCs w:val="21"/>
                <w:highlight w:val="none"/>
              </w:rPr>
              <w:t>kg/h</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color w:val="auto"/>
                <w:kern w:val="0"/>
                <w:szCs w:val="21"/>
                <w:lang w:val="en-US" w:eastAsia="zh-CN" w:bidi="ar"/>
              </w:rPr>
              <w:t>6.14</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4.89</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5.36</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621"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color w:val="auto"/>
                <w:kern w:val="0"/>
                <w:szCs w:val="21"/>
                <w:lang w:val="en-US" w:eastAsia="zh-CN" w:bidi="ar"/>
              </w:rPr>
              <w:t>36.4</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48.6</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49.4</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臭气浓度</w:t>
            </w:r>
          </w:p>
        </w:tc>
        <w:tc>
          <w:tcPr>
            <w:tcW w:w="621" w:type="pct"/>
            <w:tcBorders>
              <w:tl2br w:val="nil"/>
              <w:tr2bl w:val="nil"/>
            </w:tcBorders>
            <w:noWrap w:val="0"/>
            <w:vAlign w:val="center"/>
          </w:tcPr>
          <w:p>
            <w:pPr>
              <w:spacing w:after="0"/>
              <w:jc w:val="center"/>
              <w:rPr>
                <w:rFonts w:hint="default"/>
                <w:color w:val="000000"/>
                <w:sz w:val="21"/>
                <w:szCs w:val="21"/>
                <w:highlight w:val="none"/>
                <w:lang w:val="en-US" w:eastAsia="zh-CN"/>
              </w:rPr>
            </w:pPr>
            <w:r>
              <w:rPr>
                <w:rFonts w:hint="eastAsia"/>
                <w:color w:val="000000"/>
                <w:sz w:val="21"/>
                <w:szCs w:val="21"/>
                <w:highlight w:val="none"/>
                <w:lang w:val="en-US" w:eastAsia="zh-CN"/>
              </w:rPr>
              <w:t>无量纲</w:t>
            </w:r>
          </w:p>
        </w:tc>
        <w:tc>
          <w:tcPr>
            <w:tcW w:w="60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977</w:t>
            </w:r>
          </w:p>
        </w:tc>
        <w:tc>
          <w:tcPr>
            <w:tcW w:w="63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550</w:t>
            </w:r>
          </w:p>
        </w:tc>
        <w:tc>
          <w:tcPr>
            <w:tcW w:w="701"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733</w:t>
            </w:r>
          </w:p>
        </w:tc>
        <w:tc>
          <w:tcPr>
            <w:tcW w:w="39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6000</w:t>
            </w:r>
          </w:p>
        </w:tc>
        <w:tc>
          <w:tcPr>
            <w:tcW w:w="35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30" w:type="pct"/>
            <w:gridSpan w:val="8"/>
            <w:tcBorders>
              <w:tl2br w:val="nil"/>
              <w:tr2bl w:val="nil"/>
            </w:tcBorders>
            <w:noWrap w:val="0"/>
            <w:vAlign w:val="center"/>
          </w:tcPr>
          <w:p>
            <w:pPr>
              <w:pStyle w:val="8"/>
              <w:numPr>
                <w:ilvl w:val="0"/>
                <w:numId w:val="0"/>
              </w:numPr>
              <w:spacing w:line="240" w:lineRule="auto"/>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rFonts w:hint="eastAsia" w:ascii="Times New Roman" w:hAnsi="Times New Roman" w:eastAsia="宋体" w:cs="Times New Roman"/>
                <w:b w:val="0"/>
                <w:bCs w:val="0"/>
                <w:i w:val="0"/>
                <w:color w:val="auto"/>
                <w:kern w:val="0"/>
                <w:sz w:val="21"/>
                <w:szCs w:val="21"/>
                <w:u w:val="none"/>
                <w:vertAlign w:val="baseline"/>
                <w:lang w:val="en-US" w:eastAsia="zh-CN" w:bidi="ar"/>
              </w:rPr>
              <w:t>非甲烷总烃平行样品均以均值计</w:t>
            </w:r>
            <w:r>
              <w:rPr>
                <w:rFonts w:hint="eastAsia" w:ascii="Times New Roman" w:hAnsi="Times New Roman" w:cs="Times New Roman"/>
                <w:bCs/>
                <w:color w:val="auto"/>
                <w:spacing w:val="-6"/>
                <w:sz w:val="21"/>
                <w:szCs w:val="21"/>
                <w:lang w:eastAsia="zh-CN"/>
              </w:rPr>
              <w:t>；</w:t>
            </w:r>
          </w:p>
          <w:p>
            <w:pPr>
              <w:spacing w:after="0"/>
              <w:jc w:val="both"/>
              <w:rPr>
                <w:rFonts w:hint="eastAsia" w:ascii="Times New Roman" w:hAnsi="Times New Roman" w:eastAsia="宋体"/>
                <w:b/>
                <w:bCs/>
                <w:color w:val="000000"/>
                <w:sz w:val="21"/>
                <w:szCs w:val="21"/>
                <w:highlight w:val="none"/>
                <w:lang w:val="en-US" w:eastAsia="zh-CN"/>
              </w:rPr>
            </w:pPr>
            <w:r>
              <w:rPr>
                <w:rFonts w:hint="eastAsia" w:ascii="Times New Roman" w:hAnsi="Times New Roman" w:cs="Times New Roman"/>
                <w:bCs/>
                <w:color w:val="auto"/>
                <w:spacing w:val="-6"/>
                <w:sz w:val="21"/>
                <w:szCs w:val="21"/>
                <w:lang w:val="en-US" w:eastAsia="zh-CN"/>
              </w:rPr>
              <w:t>2、“ND”表示未检出，苯乙烯的检出限为1.5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sz w:val="21"/>
                <w:szCs w:val="21"/>
                <w:lang w:val="en-US" w:eastAsia="zh-CN"/>
              </w:rPr>
              <w:t>10</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丙烯腈的检出限为0.2</w:t>
            </w:r>
            <w:r>
              <w:rPr>
                <w:rFonts w:hint="eastAsia" w:ascii="Times New Roman" w:hAnsi="Times New Roman" w:eastAsia="宋体" w:cs="Times New Roman"/>
                <w:color w:val="auto"/>
                <w:kern w:val="0"/>
                <w:szCs w:val="21"/>
                <w:vertAlign w:val="superscript"/>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000000"/>
                <w:spacing w:val="-6"/>
                <w:sz w:val="21"/>
                <w:szCs w:val="21"/>
                <w:lang w:val="en-US" w:eastAsia="zh-CN"/>
              </w:rPr>
              <w:t>甲醛的检出限为0.5</w:t>
            </w:r>
            <w:r>
              <w:rPr>
                <w:rStyle w:val="63"/>
                <w:rFonts w:hint="default" w:ascii="Times New Roman" w:hAnsi="Times New Roman" w:cs="Times New Roman"/>
                <w:b w:val="0"/>
                <w:bCs w:val="0"/>
                <w:color w:val="000000"/>
                <w:sz w:val="21"/>
                <w:szCs w:val="21"/>
                <w:vertAlign w:val="baseline"/>
                <w:lang w:val="en-US" w:eastAsia="zh-CN" w:bidi="ar"/>
              </w:rPr>
              <w:t>mg/m</w:t>
            </w:r>
            <w:r>
              <w:rPr>
                <w:rFonts w:hint="default" w:ascii="Times New Roman" w:hAnsi="Times New Roman" w:eastAsia="宋体" w:cs="Times New Roman"/>
                <w:b w:val="0"/>
                <w:bCs w:val="0"/>
                <w:i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，排放速率、去除效率以“/”表示。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6有</w:t>
      </w:r>
      <w:r>
        <w:rPr>
          <w:rFonts w:hint="default" w:ascii="Times New Roman" w:hAnsi="Times New Roman" w:eastAsia="宋体" w:cs="Times New Roman"/>
          <w:color w:val="auto"/>
          <w:sz w:val="24"/>
          <w:highlight w:val="none"/>
        </w:rPr>
        <w:t>组织排放监测数据</w:t>
      </w:r>
    </w:p>
    <w:tbl>
      <w:tblPr>
        <w:tblStyle w:val="30"/>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54"/>
        <w:gridCol w:w="1533"/>
        <w:gridCol w:w="886"/>
        <w:gridCol w:w="1194"/>
        <w:gridCol w:w="1194"/>
        <w:gridCol w:w="1207"/>
        <w:gridCol w:w="863"/>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7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15"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460"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7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64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46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5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restart"/>
            <w:tcBorders>
              <w:tl2br w:val="nil"/>
              <w:tr2bl w:val="nil"/>
            </w:tcBorders>
            <w:noWrap w:val="0"/>
            <w:vAlign w:val="center"/>
          </w:tcPr>
          <w:p>
            <w:pPr>
              <w:kinsoku/>
              <w:autoSpaceDE/>
              <w:autoSpaceDN w:val="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1#排气筒进口Q1</w:t>
            </w:r>
          </w:p>
        </w:tc>
        <w:tc>
          <w:tcPr>
            <w:tcW w:w="402"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16</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w:t>
            </w:r>
          </w:p>
        </w:tc>
        <w:tc>
          <w:tcPr>
            <w:tcW w:w="460"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2"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13734</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13350</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13711</w:t>
            </w:r>
          </w:p>
        </w:tc>
        <w:tc>
          <w:tcPr>
            <w:tcW w:w="460"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p>
        </w:tc>
        <w:tc>
          <w:tcPr>
            <w:tcW w:w="459" w:type="pct"/>
            <w:tcBorders>
              <w:tl2br w:val="nil"/>
              <w:tr2bl w:val="nil"/>
            </w:tcBorders>
            <w:noWrap w:val="0"/>
            <w:vAlign w:val="center"/>
          </w:tcPr>
          <w:p>
            <w:pPr>
              <w:spacing w:after="0"/>
              <w:jc w:val="center"/>
              <w:rPr>
                <w:rFonts w:hint="eastAsia"/>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p>
        </w:tc>
        <w:tc>
          <w:tcPr>
            <w:tcW w:w="459" w:type="pct"/>
            <w:tcBorders>
              <w:tl2br w:val="nil"/>
              <w:tr2bl w:val="nil"/>
            </w:tcBorders>
            <w:noWrap w:val="0"/>
            <w:vAlign w:val="center"/>
          </w:tcPr>
          <w:p>
            <w:pPr>
              <w:spacing w:after="0"/>
              <w:jc w:val="center"/>
              <w:rPr>
                <w:rFonts w:hint="eastAsia"/>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6.14</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6.61</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6.55</w:t>
            </w:r>
          </w:p>
        </w:tc>
        <w:tc>
          <w:tcPr>
            <w:tcW w:w="460"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p>
        </w:tc>
        <w:tc>
          <w:tcPr>
            <w:tcW w:w="459" w:type="pct"/>
            <w:tcBorders>
              <w:tl2br w:val="nil"/>
              <w:tr2bl w:val="nil"/>
            </w:tcBorders>
            <w:noWrap w:val="0"/>
            <w:vAlign w:val="center"/>
          </w:tcPr>
          <w:p>
            <w:pPr>
              <w:spacing w:after="0"/>
              <w:jc w:val="center"/>
              <w:rPr>
                <w:rFonts w:hint="eastAsia"/>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8.43</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8.82</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8.98</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460"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p>
        </w:tc>
        <w:tc>
          <w:tcPr>
            <w:tcW w:w="459" w:type="pct"/>
            <w:tcBorders>
              <w:tl2br w:val="nil"/>
              <w:tr2bl w:val="nil"/>
            </w:tcBorders>
            <w:noWrap w:val="0"/>
            <w:vAlign w:val="center"/>
          </w:tcPr>
          <w:p>
            <w:pPr>
              <w:spacing w:after="0"/>
              <w:jc w:val="center"/>
              <w:rPr>
                <w:rFonts w:hint="eastAsia"/>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臭气浓度</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color w:val="000000"/>
                <w:sz w:val="21"/>
                <w:szCs w:val="21"/>
                <w:highlight w:val="none"/>
                <w:lang w:val="en-US" w:eastAsia="zh-CN"/>
              </w:rPr>
              <w:t>无量纲</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2290</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2290</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1737</w:t>
            </w:r>
          </w:p>
        </w:tc>
        <w:tc>
          <w:tcPr>
            <w:tcW w:w="460" w:type="pct"/>
            <w:tcBorders>
              <w:tl2br w:val="nil"/>
              <w:tr2bl w:val="nil"/>
            </w:tcBorders>
            <w:noWrap w:val="0"/>
            <w:vAlign w:val="center"/>
          </w:tcPr>
          <w:p>
            <w:pPr>
              <w:spacing w:after="0"/>
              <w:jc w:val="center"/>
              <w:rPr>
                <w:rFonts w:hint="eastAsia" w:cs="Times New Roman"/>
                <w:color w:val="000000"/>
                <w:sz w:val="21"/>
                <w:szCs w:val="21"/>
                <w:highlight w:val="none"/>
                <w:lang w:val="en-US" w:eastAsia="zh-CN" w:bidi="ar-SA"/>
              </w:rPr>
            </w:pPr>
          </w:p>
        </w:tc>
        <w:tc>
          <w:tcPr>
            <w:tcW w:w="459" w:type="pct"/>
            <w:tcBorders>
              <w:tl2br w:val="nil"/>
              <w:tr2bl w:val="nil"/>
            </w:tcBorders>
            <w:noWrap w:val="0"/>
            <w:vAlign w:val="center"/>
          </w:tcPr>
          <w:p>
            <w:pPr>
              <w:spacing w:after="0"/>
              <w:jc w:val="center"/>
              <w:rPr>
                <w:rFonts w:hint="eastAsia"/>
                <w:color w:val="00000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restart"/>
            <w:tcBorders>
              <w:tl2br w:val="nil"/>
              <w:tr2bl w:val="nil"/>
            </w:tcBorders>
            <w:noWrap w:val="0"/>
            <w:vAlign w:val="center"/>
          </w:tcPr>
          <w:p>
            <w:pPr>
              <w:autoSpaceDN w:val="0"/>
              <w:spacing w:after="0"/>
              <w:jc w:val="center"/>
              <w:textAlignment w:val="center"/>
              <w:rPr>
                <w:rFonts w:hint="default" w:ascii="Times New Roman" w:hAnsi="Times New Roman" w:eastAsia="宋体"/>
                <w:color w:val="000000"/>
                <w:sz w:val="21"/>
                <w:szCs w:val="21"/>
                <w:highlight w:val="none"/>
                <w:lang w:val="en-US" w:eastAsia="zh-CN"/>
              </w:rPr>
            </w:pPr>
            <w:r>
              <w:t>1#排气筒</w:t>
            </w:r>
            <w:r>
              <w:rPr>
                <w:rFonts w:hint="eastAsia"/>
                <w:lang w:val="en-US" w:eastAsia="zh-CN"/>
              </w:rPr>
              <w:t>出口Q2</w:t>
            </w:r>
          </w:p>
        </w:tc>
        <w:tc>
          <w:tcPr>
            <w:tcW w:w="402" w:type="pct"/>
            <w:vMerge w:val="restar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16</w:t>
            </w: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m</w:t>
            </w:r>
          </w:p>
        </w:tc>
        <w:tc>
          <w:tcPr>
            <w:tcW w:w="1915"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cs="Times New Roman"/>
                <w:kern w:val="0"/>
                <w:sz w:val="21"/>
                <w:szCs w:val="21"/>
                <w:lang w:val="en-US" w:eastAsia="zh-CN" w:bidi="ar"/>
              </w:rPr>
              <w:t>25</w:t>
            </w:r>
          </w:p>
        </w:tc>
        <w:tc>
          <w:tcPr>
            <w:tcW w:w="784" w:type="dxa"/>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w:t>
            </w:r>
          </w:p>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限值</w:t>
            </w:r>
          </w:p>
        </w:tc>
        <w:tc>
          <w:tcPr>
            <w:tcW w:w="782" w:type="dxa"/>
            <w:vMerge w:val="restar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13118</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13261</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13415</w:t>
            </w:r>
          </w:p>
        </w:tc>
        <w:tc>
          <w:tcPr>
            <w:tcW w:w="460"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59" w:type="pct"/>
            <w:vMerge w:val="continue"/>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20</w:t>
            </w:r>
          </w:p>
        </w:tc>
        <w:tc>
          <w:tcPr>
            <w:tcW w:w="459"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18</w:t>
            </w:r>
          </w:p>
        </w:tc>
        <w:tc>
          <w:tcPr>
            <w:tcW w:w="459"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苯乙烯</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0.5</w:t>
            </w:r>
          </w:p>
        </w:tc>
        <w:tc>
          <w:tcPr>
            <w:tcW w:w="459"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丙烯腈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5</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w:t>
            </w: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甲醛去除效率</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3.75</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2.99</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3.52</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60</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4.92</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3.97</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4.72</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472" w:type="pct"/>
            <w:tcBorders>
              <w:tl2br w:val="nil"/>
              <w:tr2bl w:val="nil"/>
            </w:tcBorders>
            <w:noWrap w:val="0"/>
            <w:vAlign w:val="center"/>
          </w:tcPr>
          <w:p>
            <w:pPr>
              <w:spacing w:after="0"/>
              <w:jc w:val="center"/>
              <w:rPr>
                <w:rFonts w:hint="eastAsia"/>
                <w:color w:val="000000"/>
                <w:sz w:val="21"/>
                <w:szCs w:val="21"/>
                <w:highlight w:val="none"/>
                <w:lang w:val="en-US" w:eastAsia="zh-CN"/>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41.6</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55.1</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47.4</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臭气浓度</w:t>
            </w:r>
          </w:p>
        </w:tc>
        <w:tc>
          <w:tcPr>
            <w:tcW w:w="472" w:type="pct"/>
            <w:tcBorders>
              <w:tl2br w:val="nil"/>
              <w:tr2bl w:val="nil"/>
            </w:tcBorders>
            <w:noWrap w:val="0"/>
            <w:vAlign w:val="center"/>
          </w:tcPr>
          <w:p>
            <w:pPr>
              <w:spacing w:after="0"/>
              <w:jc w:val="center"/>
              <w:rPr>
                <w:rFonts w:hint="default"/>
                <w:color w:val="000000"/>
                <w:sz w:val="21"/>
                <w:szCs w:val="21"/>
                <w:highlight w:val="none"/>
                <w:lang w:val="en-US" w:eastAsia="zh-CN"/>
              </w:rPr>
            </w:pPr>
            <w:r>
              <w:rPr>
                <w:rFonts w:hint="eastAsia"/>
                <w:color w:val="000000"/>
                <w:sz w:val="21"/>
                <w:szCs w:val="21"/>
                <w:highlight w:val="none"/>
                <w:lang w:val="en-US" w:eastAsia="zh-CN"/>
              </w:rPr>
              <w:t>无量纲</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977</w:t>
            </w:r>
          </w:p>
        </w:tc>
        <w:tc>
          <w:tcPr>
            <w:tcW w:w="636"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478</w:t>
            </w:r>
          </w:p>
        </w:tc>
        <w:tc>
          <w:tcPr>
            <w:tcW w:w="643" w:type="pct"/>
            <w:tcBorders>
              <w:tl2br w:val="nil"/>
              <w:tr2bl w:val="nil"/>
            </w:tcBorders>
            <w:noWrap w:val="0"/>
            <w:vAlign w:val="center"/>
          </w:tcPr>
          <w:p>
            <w:pPr>
              <w:jc w:val="center"/>
              <w:rPr>
                <w:rFonts w:hint="eastAsia"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851</w:t>
            </w:r>
          </w:p>
        </w:tc>
        <w:tc>
          <w:tcPr>
            <w:tcW w:w="460"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6000</w:t>
            </w:r>
          </w:p>
        </w:tc>
        <w:tc>
          <w:tcPr>
            <w:tcW w:w="459" w:type="pct"/>
            <w:tcBorders>
              <w:tl2br w:val="nil"/>
              <w:tr2bl w:val="nil"/>
            </w:tcBorders>
            <w:noWrap w:val="0"/>
            <w:vAlign w:val="center"/>
          </w:tcPr>
          <w:p>
            <w:pPr>
              <w:spacing w:after="0"/>
              <w:jc w:val="center"/>
              <w:rPr>
                <w:rFonts w:hint="eastAsia"/>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29" w:type="pct"/>
            <w:gridSpan w:val="8"/>
            <w:tcBorders>
              <w:tl2br w:val="nil"/>
              <w:tr2bl w:val="nil"/>
            </w:tcBorders>
            <w:noWrap w:val="0"/>
            <w:vAlign w:val="center"/>
          </w:tcPr>
          <w:p>
            <w:pPr>
              <w:pStyle w:val="8"/>
              <w:numPr>
                <w:ilvl w:val="0"/>
                <w:numId w:val="0"/>
              </w:numPr>
              <w:spacing w:line="240" w:lineRule="auto"/>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rFonts w:hint="eastAsia" w:ascii="Times New Roman" w:hAnsi="Times New Roman" w:eastAsia="宋体" w:cs="Times New Roman"/>
                <w:b w:val="0"/>
                <w:bCs w:val="0"/>
                <w:i w:val="0"/>
                <w:color w:val="auto"/>
                <w:kern w:val="0"/>
                <w:sz w:val="21"/>
                <w:szCs w:val="21"/>
                <w:u w:val="none"/>
                <w:vertAlign w:val="baseline"/>
                <w:lang w:val="en-US" w:eastAsia="zh-CN" w:bidi="ar"/>
              </w:rPr>
              <w:t>非甲烷总烃平行样品均以均值计</w:t>
            </w:r>
            <w:r>
              <w:rPr>
                <w:rFonts w:hint="eastAsia" w:ascii="Times New Roman" w:hAnsi="Times New Roman" w:cs="Times New Roman"/>
                <w:bCs/>
                <w:color w:val="auto"/>
                <w:spacing w:val="-6"/>
                <w:sz w:val="21"/>
                <w:szCs w:val="21"/>
                <w:lang w:eastAsia="zh-CN"/>
              </w:rPr>
              <w:t>；</w:t>
            </w:r>
          </w:p>
          <w:p>
            <w:pPr>
              <w:spacing w:after="0"/>
              <w:jc w:val="both"/>
              <w:rPr>
                <w:rFonts w:hint="eastAsia" w:ascii="Times New Roman" w:hAnsi="Times New Roman" w:eastAsia="宋体"/>
                <w:b/>
                <w:bCs/>
                <w:color w:val="000000"/>
                <w:sz w:val="21"/>
                <w:szCs w:val="21"/>
                <w:highlight w:val="none"/>
                <w:lang w:val="en-US" w:eastAsia="zh-CN"/>
              </w:rPr>
            </w:pPr>
            <w:r>
              <w:rPr>
                <w:rFonts w:hint="eastAsia" w:ascii="Times New Roman" w:hAnsi="Times New Roman" w:cs="Times New Roman"/>
                <w:bCs/>
                <w:color w:val="auto"/>
                <w:spacing w:val="-6"/>
                <w:sz w:val="21"/>
                <w:szCs w:val="21"/>
                <w:lang w:val="en-US" w:eastAsia="zh-CN"/>
              </w:rPr>
              <w:t>2、“ND”表示未检出，苯乙烯的检出限为1.5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sz w:val="21"/>
                <w:szCs w:val="21"/>
                <w:lang w:val="en-US" w:eastAsia="zh-CN"/>
              </w:rPr>
              <w:t>10</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丙烯腈的检出限为0.2</w:t>
            </w:r>
            <w:r>
              <w:rPr>
                <w:rFonts w:hint="eastAsia" w:ascii="Times New Roman" w:hAnsi="Times New Roman" w:eastAsia="宋体" w:cs="Times New Roman"/>
                <w:color w:val="auto"/>
                <w:kern w:val="0"/>
                <w:szCs w:val="21"/>
                <w:vertAlign w:val="superscript"/>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000000"/>
                <w:spacing w:val="-6"/>
                <w:sz w:val="21"/>
                <w:szCs w:val="21"/>
                <w:lang w:val="en-US" w:eastAsia="zh-CN"/>
              </w:rPr>
              <w:t>甲醛的检出限为0.5</w:t>
            </w:r>
            <w:r>
              <w:rPr>
                <w:rStyle w:val="63"/>
                <w:rFonts w:hint="default" w:ascii="Times New Roman" w:hAnsi="Times New Roman" w:cs="Times New Roman"/>
                <w:b w:val="0"/>
                <w:bCs w:val="0"/>
                <w:color w:val="000000"/>
                <w:sz w:val="21"/>
                <w:szCs w:val="21"/>
                <w:vertAlign w:val="baseline"/>
                <w:lang w:val="en-US" w:eastAsia="zh-CN" w:bidi="ar"/>
              </w:rPr>
              <w:t>mg/m</w:t>
            </w:r>
            <w:r>
              <w:rPr>
                <w:rFonts w:hint="default" w:ascii="Times New Roman" w:hAnsi="Times New Roman" w:eastAsia="宋体" w:cs="Times New Roman"/>
                <w:b w:val="0"/>
                <w:bCs w:val="0"/>
                <w:i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，排放速率、去除效率以“/”表示。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7有</w:t>
      </w:r>
      <w:r>
        <w:rPr>
          <w:rFonts w:hint="default" w:ascii="Times New Roman" w:hAnsi="Times New Roman" w:eastAsia="宋体" w:cs="Times New Roman"/>
          <w:color w:val="auto"/>
          <w:sz w:val="24"/>
          <w:highlight w:val="none"/>
        </w:rPr>
        <w:t>组织排放监测数据</w:t>
      </w:r>
    </w:p>
    <w:tbl>
      <w:tblPr>
        <w:tblStyle w:val="30"/>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54"/>
        <w:gridCol w:w="1533"/>
        <w:gridCol w:w="886"/>
        <w:gridCol w:w="1194"/>
        <w:gridCol w:w="1194"/>
        <w:gridCol w:w="1207"/>
        <w:gridCol w:w="863"/>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7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16"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463"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7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64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45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63"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kinsoku/>
              <w:autoSpaceDE/>
              <w:autoSpaceDN w:val="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1#排气筒进口Q1</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06</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14111</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14625</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14856</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autoSpaceDN w:val="0"/>
              <w:spacing w:after="0"/>
              <w:jc w:val="center"/>
              <w:textAlignment w:val="center"/>
              <w:rPr>
                <w:rFonts w:hint="default" w:ascii="Times New Roman" w:hAnsi="Times New Roman" w:eastAsia="宋体"/>
                <w:color w:val="000000"/>
                <w:sz w:val="21"/>
                <w:szCs w:val="21"/>
                <w:highlight w:val="none"/>
                <w:lang w:val="en-US" w:eastAsia="zh-CN"/>
              </w:rPr>
            </w:pPr>
            <w:r>
              <w:t>1#排气筒</w:t>
            </w:r>
            <w:r>
              <w:rPr>
                <w:rFonts w:hint="eastAsia"/>
                <w:lang w:val="en-US" w:eastAsia="zh-CN"/>
              </w:rPr>
              <w:t>出口Q2</w:t>
            </w:r>
          </w:p>
        </w:tc>
        <w:tc>
          <w:tcPr>
            <w:tcW w:w="401" w:type="pct"/>
            <w:vMerge w:val="continue"/>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cs="Times New Roman"/>
                <w:kern w:val="0"/>
                <w:sz w:val="21"/>
                <w:szCs w:val="21"/>
                <w:lang w:val="en-US" w:eastAsia="zh-CN" w:bidi="ar"/>
              </w:rPr>
              <w:t>25</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w:t>
            </w:r>
          </w:p>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限值</w:t>
            </w:r>
          </w:p>
        </w:tc>
        <w:tc>
          <w:tcPr>
            <w:tcW w:w="463" w:type="pct"/>
            <w:vMerge w:val="restar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14214</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13432</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13895</w:t>
            </w:r>
          </w:p>
        </w:tc>
        <w:tc>
          <w:tcPr>
            <w:tcW w:w="45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6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15</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30" w:type="pct"/>
            <w:gridSpan w:val="8"/>
            <w:tcBorders>
              <w:tl2br w:val="nil"/>
              <w:tr2bl w:val="nil"/>
            </w:tcBorders>
            <w:noWrap w:val="0"/>
            <w:vAlign w:val="center"/>
          </w:tcPr>
          <w:p>
            <w:pPr>
              <w:numPr>
                <w:ilvl w:val="0"/>
                <w:numId w:val="0"/>
              </w:numPr>
              <w:autoSpaceDN w:val="0"/>
              <w:jc w:val="left"/>
              <w:textAlignment w:val="center"/>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color w:val="000000"/>
                <w:szCs w:val="21"/>
              </w:rPr>
              <w:t>按照委托方要求的工况进行采样，仅对当时采集样品负责</w:t>
            </w:r>
            <w:r>
              <w:rPr>
                <w:rFonts w:hint="eastAsia"/>
                <w:color w:val="000000"/>
                <w:szCs w:val="21"/>
                <w:lang w:eastAsia="zh-CN"/>
              </w:rPr>
              <w:t>；</w:t>
            </w:r>
          </w:p>
          <w:p>
            <w:pPr>
              <w:spacing w:after="0"/>
              <w:jc w:val="both"/>
              <w:rPr>
                <w:rFonts w:hint="eastAsia" w:ascii="Times New Roman" w:hAnsi="Times New Roman" w:eastAsia="宋体"/>
                <w:b/>
                <w:bCs/>
                <w:color w:val="000000"/>
                <w:sz w:val="21"/>
                <w:szCs w:val="21"/>
                <w:highlight w:val="none"/>
                <w:lang w:val="en-US" w:eastAsia="zh-CN"/>
              </w:rPr>
            </w:pPr>
            <w:r>
              <w:rPr>
                <w:rFonts w:hint="eastAsia" w:ascii="Times New Roman" w:hAnsi="Times New Roman" w:cs="Times New Roman"/>
                <w:bCs/>
                <w:color w:val="auto"/>
                <w:spacing w:val="-6"/>
                <w:sz w:val="21"/>
                <w:szCs w:val="21"/>
                <w:lang w:val="en-US" w:eastAsia="zh-CN"/>
              </w:rPr>
              <w:t>2、“ND”表示未检出，</w:t>
            </w:r>
            <w:r>
              <w:rPr>
                <w:rFonts w:hint="eastAsia" w:ascii="Times New Roman" w:hAnsi="Times New Roman" w:eastAsia="宋体" w:cs="Times New Roman"/>
                <w:b w:val="0"/>
                <w:bCs w:val="0"/>
                <w:i w:val="0"/>
                <w:color w:val="auto"/>
                <w:kern w:val="0"/>
                <w:sz w:val="21"/>
                <w:szCs w:val="21"/>
                <w:u w:val="none"/>
                <w:lang w:val="en-US" w:eastAsia="zh-CN" w:bidi="ar"/>
              </w:rPr>
              <w:t>酚类化合物</w:t>
            </w:r>
            <w:r>
              <w:rPr>
                <w:rFonts w:hint="eastAsia" w:ascii="Times New Roman" w:hAnsi="Times New Roman" w:cs="Times New Roman"/>
                <w:bCs/>
                <w:color w:val="auto"/>
                <w:spacing w:val="-6"/>
                <w:sz w:val="21"/>
                <w:szCs w:val="21"/>
                <w:lang w:val="en-US" w:eastAsia="zh-CN"/>
              </w:rPr>
              <w:t>的检出限为0.03</w:t>
            </w:r>
            <w:r>
              <w:rPr>
                <w:rFonts w:hint="eastAsia" w:cs="Times New Roman"/>
                <w:bCs/>
                <w:color w:val="auto"/>
                <w:spacing w:val="-6"/>
                <w:sz w:val="21"/>
                <w:szCs w:val="21"/>
                <w:lang w:val="en-US" w:eastAsia="zh-CN"/>
              </w:rPr>
              <w:t>mg/m</w:t>
            </w:r>
            <w:r>
              <w:rPr>
                <w:rFonts w:hint="eastAsia" w:cs="Times New Roman"/>
                <w:bCs/>
                <w:color w:val="auto"/>
                <w:spacing w:val="-6"/>
                <w:sz w:val="21"/>
                <w:szCs w:val="21"/>
                <w:vertAlign w:val="superscript"/>
                <w:lang w:val="en-US" w:eastAsia="zh-CN"/>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8有</w:t>
      </w:r>
      <w:r>
        <w:rPr>
          <w:rFonts w:hint="default" w:ascii="Times New Roman" w:hAnsi="Times New Roman" w:eastAsia="宋体" w:cs="Times New Roman"/>
          <w:color w:val="auto"/>
          <w:sz w:val="24"/>
          <w:highlight w:val="none"/>
        </w:rPr>
        <w:t>组织排放监测数据</w:t>
      </w:r>
    </w:p>
    <w:tbl>
      <w:tblPr>
        <w:tblStyle w:val="30"/>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54"/>
        <w:gridCol w:w="1533"/>
        <w:gridCol w:w="886"/>
        <w:gridCol w:w="1194"/>
        <w:gridCol w:w="1194"/>
        <w:gridCol w:w="1207"/>
        <w:gridCol w:w="863"/>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7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16"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463"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7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64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45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63"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kinsoku/>
              <w:autoSpaceDE/>
              <w:autoSpaceDN w:val="0"/>
              <w:jc w:val="center"/>
              <w:textAlignment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1#排气筒进口Q1</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07</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14240</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14650</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14334</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autoSpaceDN w:val="0"/>
              <w:spacing w:after="0"/>
              <w:jc w:val="center"/>
              <w:textAlignment w:val="center"/>
              <w:rPr>
                <w:rFonts w:hint="default" w:ascii="Times New Roman" w:hAnsi="Times New Roman" w:eastAsia="宋体"/>
                <w:color w:val="000000"/>
                <w:sz w:val="21"/>
                <w:szCs w:val="21"/>
                <w:highlight w:val="none"/>
                <w:lang w:val="en-US" w:eastAsia="zh-CN"/>
              </w:rPr>
            </w:pPr>
            <w:r>
              <w:t>1#排气筒</w:t>
            </w:r>
            <w:r>
              <w:rPr>
                <w:rFonts w:hint="eastAsia"/>
                <w:lang w:val="en-US" w:eastAsia="zh-CN"/>
              </w:rPr>
              <w:t>出口Q2</w:t>
            </w:r>
          </w:p>
        </w:tc>
        <w:tc>
          <w:tcPr>
            <w:tcW w:w="401" w:type="pct"/>
            <w:vMerge w:val="continue"/>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eastAsia" w:cs="Times New Roman"/>
                <w:kern w:val="0"/>
                <w:sz w:val="21"/>
                <w:szCs w:val="21"/>
                <w:lang w:val="en-US" w:eastAsia="zh-CN" w:bidi="ar"/>
              </w:rPr>
              <w:t>25</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w:t>
            </w:r>
          </w:p>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限值</w:t>
            </w:r>
          </w:p>
        </w:tc>
        <w:tc>
          <w:tcPr>
            <w:tcW w:w="463" w:type="pct"/>
            <w:vMerge w:val="restar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12922</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14224</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14271</w:t>
            </w:r>
          </w:p>
        </w:tc>
        <w:tc>
          <w:tcPr>
            <w:tcW w:w="45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63" w:type="pct"/>
            <w:vMerge w:val="continue"/>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ascii="Times New Roman" w:hAnsi="Times New Roman" w:eastAsia="宋体"/>
                <w:color w:val="000000"/>
                <w:sz w:val="21"/>
                <w:szCs w:val="21"/>
                <w:highlight w:val="none"/>
              </w:rPr>
              <w:t>mg/m</w:t>
            </w:r>
            <w:r>
              <w:rPr>
                <w:rFonts w:hint="eastAsia" w:ascii="Times New Roman" w:hAnsi="Times New Roman" w:eastAsia="宋体"/>
                <w:color w:val="000000"/>
                <w:sz w:val="21"/>
                <w:szCs w:val="21"/>
                <w:highlight w:val="none"/>
                <w:vertAlign w:val="superscript"/>
              </w:rPr>
              <w:t>3</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194"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1207" w:type="dxa"/>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15</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cs="Times New Roman"/>
                <w:b w:val="0"/>
                <w:bCs w:val="0"/>
                <w:i w:val="0"/>
                <w:color w:val="auto"/>
                <w:kern w:val="0"/>
                <w:sz w:val="21"/>
                <w:szCs w:val="21"/>
                <w:u w:val="none"/>
                <w:lang w:val="en-US" w:eastAsia="zh-CN" w:bidi="ar"/>
              </w:rPr>
            </w:pPr>
            <w:r>
              <w:rPr>
                <w:rFonts w:hint="eastAsia" w:cs="Times New Roman"/>
                <w:b w:val="0"/>
                <w:bCs w:val="0"/>
                <w:i w:val="0"/>
                <w:color w:val="auto"/>
                <w:kern w:val="0"/>
                <w:sz w:val="21"/>
                <w:szCs w:val="21"/>
                <w:u w:val="none"/>
                <w:lang w:val="en-US" w:eastAsia="zh-CN" w:bidi="ar"/>
              </w:rPr>
              <w:t>酚类化合物</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rPr>
            </w:pPr>
            <w:r>
              <w:rPr>
                <w:rFonts w:hint="eastAsia" w:ascii="Times New Roman" w:hAnsi="Times New Roman" w:eastAsia="宋体" w:cs="Times New Roman"/>
                <w:b w:val="0"/>
                <w:bCs w:val="0"/>
                <w:i w:val="0"/>
                <w:color w:val="auto"/>
                <w:kern w:val="0"/>
                <w:sz w:val="21"/>
                <w:szCs w:val="21"/>
                <w:u w:val="none"/>
                <w:lang w:val="en-US" w:eastAsia="zh-CN" w:bidi="ar"/>
              </w:rPr>
              <w:t>去除效率</w:t>
            </w:r>
          </w:p>
        </w:tc>
        <w:tc>
          <w:tcPr>
            <w:tcW w:w="472"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c>
          <w:tcPr>
            <w:tcW w:w="636" w:type="pct"/>
            <w:tcBorders>
              <w:tl2br w:val="nil"/>
              <w:tr2bl w:val="nil"/>
            </w:tcBorders>
            <w:noWrap w:val="0"/>
            <w:vAlign w:val="center"/>
          </w:tcPr>
          <w:p>
            <w:pPr>
              <w:spacing w:after="0"/>
              <w:jc w:val="center"/>
              <w:rPr>
                <w:rFonts w:hint="default" w:eastAsia="微软雅黑" w:cs="Times New Roman"/>
                <w:kern w:val="0"/>
                <w:sz w:val="21"/>
                <w:szCs w:val="21"/>
                <w:lang w:val="en-US" w:eastAsia="zh-CN" w:bidi="ar"/>
              </w:rPr>
            </w:pPr>
            <w:r>
              <w:rPr>
                <w:rFonts w:hint="eastAsia" w:cs="Times New Roman"/>
                <w:b/>
                <w:bCs/>
                <w:color w:val="000000"/>
                <w:sz w:val="21"/>
                <w:szCs w:val="21"/>
                <w:highlight w:val="none"/>
                <w:lang w:val="en-US" w:eastAsia="zh-CN" w:bidi="ar-SA"/>
              </w:rPr>
              <w:t>/</w:t>
            </w:r>
          </w:p>
        </w:tc>
        <w:tc>
          <w:tcPr>
            <w:tcW w:w="636" w:type="pct"/>
            <w:tcBorders>
              <w:tl2br w:val="nil"/>
              <w:tr2bl w:val="nil"/>
            </w:tcBorders>
            <w:noWrap w:val="0"/>
            <w:vAlign w:val="center"/>
          </w:tcPr>
          <w:p>
            <w:pPr>
              <w:spacing w:after="0"/>
              <w:jc w:val="center"/>
              <w:rPr>
                <w:rFonts w:hint="default" w:eastAsia="微软雅黑" w:cs="Times New Roman"/>
                <w:kern w:val="0"/>
                <w:sz w:val="21"/>
                <w:szCs w:val="21"/>
                <w:lang w:val="en-US" w:eastAsia="zh-CN" w:bidi="ar"/>
              </w:rPr>
            </w:pPr>
            <w:r>
              <w:rPr>
                <w:rFonts w:hint="eastAsia" w:cs="Times New Roman"/>
                <w:b/>
                <w:bCs/>
                <w:color w:val="000000"/>
                <w:sz w:val="21"/>
                <w:szCs w:val="21"/>
                <w:highlight w:val="none"/>
                <w:lang w:val="en-US" w:eastAsia="zh-CN" w:bidi="ar-SA"/>
              </w:rPr>
              <w:t>/</w:t>
            </w:r>
          </w:p>
        </w:tc>
        <w:tc>
          <w:tcPr>
            <w:tcW w:w="643" w:type="pct"/>
            <w:tcBorders>
              <w:tl2br w:val="nil"/>
              <w:tr2bl w:val="nil"/>
            </w:tcBorders>
            <w:noWrap w:val="0"/>
            <w:vAlign w:val="center"/>
          </w:tcPr>
          <w:p>
            <w:pPr>
              <w:spacing w:after="0"/>
              <w:jc w:val="center"/>
              <w:rPr>
                <w:rFonts w:hint="default" w:eastAsia="微软雅黑" w:cs="Times New Roman"/>
                <w:kern w:val="0"/>
                <w:sz w:val="21"/>
                <w:szCs w:val="21"/>
                <w:lang w:val="en-US" w:eastAsia="zh-CN" w:bidi="ar"/>
              </w:rPr>
            </w:pPr>
            <w:r>
              <w:rPr>
                <w:rFonts w:hint="eastAsia" w:cs="Times New Roman"/>
                <w:b/>
                <w:bCs/>
                <w:color w:val="000000"/>
                <w:sz w:val="21"/>
                <w:szCs w:val="21"/>
                <w:highlight w:val="none"/>
                <w:lang w:val="en-US" w:eastAsia="zh-CN" w:bidi="ar-SA"/>
              </w:rPr>
              <w:t>/</w:t>
            </w:r>
          </w:p>
        </w:tc>
        <w:tc>
          <w:tcPr>
            <w:tcW w:w="459"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30" w:type="pct"/>
            <w:gridSpan w:val="8"/>
            <w:tcBorders>
              <w:tl2br w:val="nil"/>
              <w:tr2bl w:val="nil"/>
            </w:tcBorders>
            <w:noWrap w:val="0"/>
            <w:vAlign w:val="center"/>
          </w:tcPr>
          <w:p>
            <w:pPr>
              <w:numPr>
                <w:ilvl w:val="0"/>
                <w:numId w:val="0"/>
              </w:numPr>
              <w:autoSpaceDN w:val="0"/>
              <w:jc w:val="left"/>
              <w:textAlignment w:val="center"/>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color w:val="000000"/>
                <w:szCs w:val="21"/>
              </w:rPr>
              <w:t>按照委托方要求的工况进行采样，仅对当时采集样品负责</w:t>
            </w:r>
            <w:r>
              <w:rPr>
                <w:rFonts w:hint="eastAsia"/>
                <w:color w:val="000000"/>
                <w:szCs w:val="21"/>
                <w:lang w:eastAsia="zh-CN"/>
              </w:rPr>
              <w:t>；</w:t>
            </w:r>
          </w:p>
          <w:p>
            <w:pPr>
              <w:spacing w:after="0"/>
              <w:jc w:val="both"/>
              <w:rPr>
                <w:rFonts w:hint="eastAsia" w:ascii="Times New Roman" w:hAnsi="Times New Roman" w:eastAsia="宋体"/>
                <w:b/>
                <w:bCs/>
                <w:color w:val="000000"/>
                <w:sz w:val="21"/>
                <w:szCs w:val="21"/>
                <w:highlight w:val="none"/>
                <w:lang w:val="en-US" w:eastAsia="zh-CN"/>
              </w:rPr>
            </w:pPr>
            <w:r>
              <w:rPr>
                <w:rFonts w:hint="eastAsia" w:ascii="Times New Roman" w:hAnsi="Times New Roman" w:cs="Times New Roman"/>
                <w:bCs/>
                <w:color w:val="auto"/>
                <w:spacing w:val="-6"/>
                <w:sz w:val="21"/>
                <w:szCs w:val="21"/>
                <w:lang w:val="en-US" w:eastAsia="zh-CN"/>
              </w:rPr>
              <w:t>2、“ND”表示未检出，</w:t>
            </w:r>
            <w:r>
              <w:rPr>
                <w:rFonts w:hint="eastAsia" w:ascii="Times New Roman" w:hAnsi="Times New Roman" w:eastAsia="宋体" w:cs="Times New Roman"/>
                <w:b w:val="0"/>
                <w:bCs w:val="0"/>
                <w:i w:val="0"/>
                <w:color w:val="auto"/>
                <w:kern w:val="0"/>
                <w:sz w:val="21"/>
                <w:szCs w:val="21"/>
                <w:u w:val="none"/>
                <w:lang w:val="en-US" w:eastAsia="zh-CN" w:bidi="ar"/>
              </w:rPr>
              <w:t>酚类化合物</w:t>
            </w:r>
            <w:r>
              <w:rPr>
                <w:rFonts w:hint="eastAsia" w:ascii="Times New Roman" w:hAnsi="Times New Roman" w:cs="Times New Roman"/>
                <w:bCs/>
                <w:color w:val="auto"/>
                <w:spacing w:val="-6"/>
                <w:sz w:val="21"/>
                <w:szCs w:val="21"/>
                <w:lang w:val="en-US" w:eastAsia="zh-CN"/>
              </w:rPr>
              <w:t>的检出限为0.03</w:t>
            </w:r>
            <w:r>
              <w:rPr>
                <w:rFonts w:hint="eastAsia" w:cs="Times New Roman"/>
                <w:bCs/>
                <w:color w:val="auto"/>
                <w:spacing w:val="-6"/>
                <w:sz w:val="21"/>
                <w:szCs w:val="21"/>
                <w:lang w:val="en-US" w:eastAsia="zh-CN"/>
              </w:rPr>
              <w:t>mg/m</w:t>
            </w:r>
            <w:r>
              <w:rPr>
                <w:rFonts w:hint="eastAsia" w:cs="Times New Roman"/>
                <w:bCs/>
                <w:color w:val="auto"/>
                <w:spacing w:val="-6"/>
                <w:sz w:val="21"/>
                <w:szCs w:val="21"/>
                <w:vertAlign w:val="superscript"/>
                <w:lang w:val="en-US" w:eastAsia="zh-CN"/>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9有</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821"/>
        <w:gridCol w:w="1672"/>
        <w:gridCol w:w="966"/>
        <w:gridCol w:w="1302"/>
        <w:gridCol w:w="1302"/>
        <w:gridCol w:w="1318"/>
        <w:gridCol w:w="939"/>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7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16"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463"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7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64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45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63"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2</w:t>
            </w:r>
            <w:r>
              <w:t>#排气筒</w:t>
            </w:r>
            <w:r>
              <w:rPr>
                <w:rFonts w:hint="eastAsia"/>
                <w:lang w:val="en-US" w:eastAsia="zh-CN"/>
              </w:rPr>
              <w:t>出口Q3</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12</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25</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29589</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28271</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29105</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olor w:val="000000"/>
                <w:sz w:val="21"/>
                <w:szCs w:val="21"/>
                <w:highlight w:val="none"/>
              </w:rPr>
            </w:pPr>
            <w:r>
              <w:rPr>
                <w:rFonts w:hint="eastAsia" w:ascii="Times New Roman" w:hAnsi="Times New Roman" w:eastAsia="宋体" w:cs="Times New Roman"/>
                <w:i w:val="0"/>
                <w:color w:val="000000"/>
                <w:kern w:val="0"/>
                <w:sz w:val="21"/>
                <w:szCs w:val="21"/>
                <w:u w:val="none"/>
                <w:lang w:val="en-US" w:eastAsia="zh-CN" w:bidi="ar"/>
              </w:rPr>
              <w:t>甲苯排放</w:t>
            </w:r>
            <w:r>
              <w:rPr>
                <w:rFonts w:hint="default" w:ascii="Times New Roman" w:hAnsi="Times New Roman" w:eastAsia="宋体" w:cs="Times New Roman"/>
                <w:i w:val="0"/>
                <w:color w:val="000000"/>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10</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甲苯</w:t>
            </w:r>
          </w:p>
          <w:p>
            <w:pPr>
              <w:widowControl/>
              <w:jc w:val="center"/>
              <w:textAlignment w:val="center"/>
              <w:rPr>
                <w:rFonts w:ascii="Times New Roman" w:hAnsi="Times New Roman" w:eastAsia="宋体"/>
                <w:color w:val="000000"/>
                <w:sz w:val="21"/>
                <w:szCs w:val="21"/>
                <w:highlight w:val="none"/>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0.2</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20</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80</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eastAsia"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ascii="Times New Roman" w:hAnsi="Times New Roman" w:eastAsia="宋体"/>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100</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0.85</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0.93</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1.00</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70</w:t>
            </w:r>
          </w:p>
        </w:tc>
        <w:tc>
          <w:tcPr>
            <w:tcW w:w="46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2.52</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2.63</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2.91</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3.0</w:t>
            </w:r>
          </w:p>
        </w:tc>
        <w:tc>
          <w:tcPr>
            <w:tcW w:w="46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30" w:type="pct"/>
            <w:gridSpan w:val="8"/>
            <w:tcBorders>
              <w:tl2br w:val="nil"/>
              <w:tr2bl w:val="nil"/>
            </w:tcBorders>
            <w:noWrap w:val="0"/>
            <w:vAlign w:val="center"/>
          </w:tcPr>
          <w:p>
            <w:pPr>
              <w:pStyle w:val="8"/>
              <w:numPr>
                <w:ilvl w:val="0"/>
                <w:numId w:val="0"/>
              </w:numPr>
              <w:spacing w:line="240" w:lineRule="auto"/>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p>
            <w:pPr>
              <w:spacing w:after="0"/>
              <w:jc w:val="both"/>
              <w:rPr>
                <w:rFonts w:hint="default"/>
                <w:lang w:val="en-US" w:eastAsia="zh-CN"/>
              </w:rPr>
            </w:pPr>
            <w:r>
              <w:rPr>
                <w:rFonts w:hint="eastAsia" w:ascii="Times New Roman" w:hAnsi="Times New Roman" w:cs="Times New Roman"/>
                <w:bCs/>
                <w:color w:val="auto"/>
                <w:spacing w:val="-6"/>
                <w:sz w:val="21"/>
                <w:szCs w:val="21"/>
                <w:lang w:val="en-US" w:eastAsia="zh-CN"/>
              </w:rPr>
              <w:t>2、“ND”表示未检出，甲苯的检出限为1.5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kern w:val="0"/>
                <w:sz w:val="21"/>
                <w:szCs w:val="21"/>
                <w:lang w:val="en-US" w:eastAsia="zh-CN" w:bidi="ar-SA"/>
              </w:rPr>
              <w:t>10</w:t>
            </w:r>
            <w:r>
              <w:rPr>
                <w:rFonts w:hint="eastAsia" w:ascii="Times New Roman" w:hAnsi="Times New Roman" w:eastAsia="宋体" w:cs="Times New Roman"/>
                <w:color w:val="auto"/>
                <w:kern w:val="0"/>
                <w:szCs w:val="21"/>
                <w:vertAlign w:val="superscript"/>
                <w:lang w:val="en-US" w:eastAsia="zh-CN" w:bidi="ar"/>
              </w:rPr>
              <w:t>-3</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，颗粒物</w:t>
            </w:r>
            <w:r>
              <w:rPr>
                <w:rFonts w:hint="eastAsia" w:ascii="Times New Roman" w:hAnsi="Times New Roman" w:cs="Times New Roman"/>
                <w:bCs/>
                <w:color w:val="auto"/>
                <w:spacing w:val="-6"/>
                <w:sz w:val="21"/>
                <w:szCs w:val="21"/>
                <w:lang w:val="en-US" w:eastAsia="zh-CN"/>
              </w:rPr>
              <w:t>的检出限为1.0</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二氧化硫、氮氧化物的检出限为3</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10有</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821"/>
        <w:gridCol w:w="1672"/>
        <w:gridCol w:w="966"/>
        <w:gridCol w:w="1302"/>
        <w:gridCol w:w="1302"/>
        <w:gridCol w:w="1318"/>
        <w:gridCol w:w="939"/>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点位</w:t>
            </w:r>
          </w:p>
        </w:tc>
        <w:tc>
          <w:tcPr>
            <w:tcW w:w="401"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监测日期</w:t>
            </w:r>
          </w:p>
        </w:tc>
        <w:tc>
          <w:tcPr>
            <w:tcW w:w="817"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w:t>
            </w:r>
          </w:p>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项目</w:t>
            </w:r>
          </w:p>
        </w:tc>
        <w:tc>
          <w:tcPr>
            <w:tcW w:w="472"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单位</w:t>
            </w:r>
          </w:p>
        </w:tc>
        <w:tc>
          <w:tcPr>
            <w:tcW w:w="1916" w:type="pct"/>
            <w:gridSpan w:val="3"/>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监测结果</w:t>
            </w:r>
          </w:p>
        </w:tc>
        <w:tc>
          <w:tcPr>
            <w:tcW w:w="459"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标准限值</w:t>
            </w:r>
          </w:p>
        </w:tc>
        <w:tc>
          <w:tcPr>
            <w:tcW w:w="463" w:type="pct"/>
            <w:vMerge w:val="restar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72"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第一次</w:t>
            </w:r>
          </w:p>
        </w:tc>
        <w:tc>
          <w:tcPr>
            <w:tcW w:w="636"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第二次</w:t>
            </w:r>
          </w:p>
        </w:tc>
        <w:tc>
          <w:tcPr>
            <w:tcW w:w="643"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第三次</w:t>
            </w:r>
          </w:p>
        </w:tc>
        <w:tc>
          <w:tcPr>
            <w:tcW w:w="45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63"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lang w:val="en-US" w:eastAsia="zh-CN"/>
              </w:rPr>
              <w:t>2</w:t>
            </w:r>
            <w:r>
              <w:t>#排气筒</w:t>
            </w:r>
            <w:r>
              <w:rPr>
                <w:rFonts w:hint="eastAsia"/>
                <w:lang w:val="en-US" w:eastAsia="zh-CN"/>
              </w:rPr>
              <w:t>出口Q3</w:t>
            </w:r>
          </w:p>
        </w:tc>
        <w:tc>
          <w:tcPr>
            <w:tcW w:w="401" w:type="pct"/>
            <w:vMerge w:val="restar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202</w:t>
            </w:r>
            <w:r>
              <w:rPr>
                <w:rFonts w:hint="eastAsia"/>
                <w:color w:val="000000"/>
                <w:sz w:val="21"/>
                <w:szCs w:val="21"/>
                <w:highlight w:val="none"/>
                <w:lang w:val="en-US" w:eastAsia="zh-CN"/>
              </w:rPr>
              <w:t>3</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01</w:t>
            </w:r>
            <w:r>
              <w:rPr>
                <w:rFonts w:hint="eastAsia" w:ascii="Times New Roman" w:hAnsi="Times New Roman" w:eastAsia="宋体"/>
                <w:color w:val="000000"/>
                <w:sz w:val="21"/>
                <w:szCs w:val="21"/>
                <w:highlight w:val="none"/>
                <w:lang w:val="en-US" w:eastAsia="zh-CN"/>
              </w:rPr>
              <w:t>.</w:t>
            </w:r>
            <w:r>
              <w:rPr>
                <w:rFonts w:hint="eastAsia"/>
                <w:color w:val="000000"/>
                <w:sz w:val="21"/>
                <w:szCs w:val="21"/>
                <w:highlight w:val="none"/>
                <w:lang w:val="en-US" w:eastAsia="zh-CN"/>
              </w:rPr>
              <w:t>16</w:t>
            </w:r>
          </w:p>
        </w:tc>
        <w:tc>
          <w:tcPr>
            <w:tcW w:w="817"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排气筒高度</w:t>
            </w:r>
          </w:p>
        </w:tc>
        <w:tc>
          <w:tcPr>
            <w:tcW w:w="472" w:type="pct"/>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m</w:t>
            </w:r>
          </w:p>
        </w:tc>
        <w:tc>
          <w:tcPr>
            <w:tcW w:w="1916"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25</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eastAsia="宋体"/>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p>
        </w:tc>
        <w:tc>
          <w:tcPr>
            <w:tcW w:w="817"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废气流量</w:t>
            </w:r>
          </w:p>
        </w:tc>
        <w:tc>
          <w:tcPr>
            <w:tcW w:w="472" w:type="pct"/>
            <w:tcBorders>
              <w:tl2br w:val="nil"/>
              <w:tr2bl w:val="nil"/>
            </w:tcBorders>
            <w:noWrap w:val="0"/>
            <w:vAlign w:val="center"/>
          </w:tcPr>
          <w:p>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Nm</w:t>
            </w:r>
            <w:r>
              <w:rPr>
                <w:rFonts w:ascii="Times New Roman" w:hAnsi="Times New Roman" w:eastAsia="宋体"/>
                <w:color w:val="000000"/>
                <w:sz w:val="21"/>
                <w:szCs w:val="21"/>
                <w:highlight w:val="none"/>
                <w:vertAlign w:val="superscript"/>
              </w:rPr>
              <w:t>3</w:t>
            </w:r>
            <w:r>
              <w:rPr>
                <w:rFonts w:ascii="Times New Roman" w:hAnsi="Times New Roman" w:eastAsia="宋体"/>
                <w:color w:val="000000"/>
                <w:sz w:val="21"/>
                <w:szCs w:val="21"/>
                <w:highlight w:val="none"/>
              </w:rPr>
              <w:t>/h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30800</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28799</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28937</w:t>
            </w:r>
          </w:p>
        </w:tc>
        <w:tc>
          <w:tcPr>
            <w:tcW w:w="459"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color w:val="000000"/>
                <w:sz w:val="21"/>
                <w:szCs w:val="21"/>
                <w:highlight w:val="none"/>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widowControl/>
              <w:suppressLineNumbers w:val="0"/>
              <w:jc w:val="center"/>
              <w:textAlignment w:val="center"/>
              <w:rPr>
                <w:rFonts w:ascii="Times New Roman" w:hAnsi="Times New Roman" w:eastAsia="宋体"/>
                <w:color w:val="000000"/>
                <w:sz w:val="21"/>
                <w:szCs w:val="21"/>
                <w:highlight w:val="none"/>
              </w:rPr>
            </w:pPr>
            <w:r>
              <w:rPr>
                <w:rFonts w:hint="eastAsia" w:ascii="Times New Roman" w:hAnsi="Times New Roman" w:eastAsia="宋体" w:cs="Times New Roman"/>
                <w:i w:val="0"/>
                <w:color w:val="000000"/>
                <w:kern w:val="0"/>
                <w:sz w:val="21"/>
                <w:szCs w:val="21"/>
                <w:u w:val="none"/>
                <w:lang w:val="en-US" w:eastAsia="zh-CN" w:bidi="ar"/>
              </w:rPr>
              <w:t>甲苯排放</w:t>
            </w:r>
            <w:r>
              <w:rPr>
                <w:rFonts w:hint="default" w:ascii="Times New Roman" w:hAnsi="Times New Roman" w:eastAsia="宋体" w:cs="Times New Roman"/>
                <w:i w:val="0"/>
                <w:color w:val="000000"/>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b/>
                <w:bCs/>
                <w:color w:val="000000"/>
                <w:sz w:val="21"/>
                <w:szCs w:val="21"/>
                <w:highlight w:val="none"/>
                <w:lang w:val="en-US" w:eastAsia="zh-CN" w:bidi="ar-SA"/>
              </w:rPr>
              <w:t>10</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ascii="Times New Roman" w:hAnsi="Times New Roman" w:eastAsia="宋体"/>
                <w:color w:val="000000"/>
                <w:sz w:val="21"/>
                <w:szCs w:val="21"/>
                <w:highlight w:val="none"/>
              </w:rPr>
            </w:pPr>
            <w:r>
              <w:rPr>
                <w:rFonts w:hint="eastAsia" w:ascii="Times New Roman" w:hAnsi="Times New Roman" w:eastAsia="宋体" w:cs="Times New Roman"/>
                <w:i w:val="0"/>
                <w:color w:val="000000"/>
                <w:kern w:val="0"/>
                <w:sz w:val="21"/>
                <w:szCs w:val="21"/>
                <w:u w:val="none"/>
                <w:lang w:val="en-US" w:eastAsia="zh-CN" w:bidi="ar"/>
              </w:rPr>
              <w:t>甲苯</w:t>
            </w: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b/>
                <w:bCs/>
                <w:color w:val="000000"/>
                <w:sz w:val="21"/>
                <w:szCs w:val="21"/>
                <w:highlight w:val="none"/>
                <w:lang w:val="en-US" w:eastAsia="zh-CN" w:bidi="ar-SA"/>
              </w:rPr>
              <w:t>0.2</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b/>
                <w:bCs/>
                <w:color w:val="000000"/>
                <w:sz w:val="21"/>
                <w:szCs w:val="21"/>
                <w:highlight w:val="none"/>
                <w:lang w:val="en-US" w:eastAsia="zh-CN" w:bidi="ar-SA"/>
              </w:rPr>
              <w:t>20</w:t>
            </w:r>
          </w:p>
        </w:tc>
        <w:tc>
          <w:tcPr>
            <w:tcW w:w="463"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排放浓度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color w:val="000000"/>
                <w:sz w:val="21"/>
                <w:szCs w:val="21"/>
                <w:highlight w:val="none"/>
                <w:lang w:val="en-US" w:eastAsia="zh-CN" w:bidi="ar-SA"/>
              </w:rPr>
            </w:pPr>
            <w:r>
              <w:rPr>
                <w:rFonts w:hint="eastAsia" w:cs="Times New Roman"/>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颗粒物</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80</w:t>
            </w:r>
          </w:p>
        </w:tc>
        <w:tc>
          <w:tcPr>
            <w:tcW w:w="463" w:type="pct"/>
            <w:tcBorders>
              <w:tl2br w:val="nil"/>
              <w:tr2bl w:val="nil"/>
            </w:tcBorders>
            <w:noWrap w:val="0"/>
            <w:vAlign w:val="center"/>
          </w:tcPr>
          <w:p>
            <w:pPr>
              <w:spacing w:after="0"/>
              <w:jc w:val="center"/>
              <w:rPr>
                <w:rFonts w:hint="eastAsia" w:ascii="Times New Roman" w:hAnsi="Times New Roman" w:eastAsia="宋体" w:cs="Times New Roman"/>
                <w:b/>
                <w:bCs/>
                <w:color w:val="000000"/>
                <w:sz w:val="21"/>
                <w:szCs w:val="21"/>
                <w:highlight w:val="none"/>
                <w:lang w:val="en-US" w:eastAsia="zh-CN" w:bidi="ar-SA"/>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eastAsia" w:ascii="Times New Roman" w:hAnsi="Times New Roman" w:eastAsia="宋体"/>
                <w:color w:val="000000"/>
                <w:sz w:val="21"/>
                <w:szCs w:val="21"/>
                <w:highlight w:val="none"/>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c>
          <w:tcPr>
            <w:tcW w:w="463" w:type="pct"/>
            <w:tcBorders>
              <w:tl2br w:val="nil"/>
              <w:tr2bl w:val="nil"/>
            </w:tcBorders>
            <w:noWrap w:val="0"/>
            <w:vAlign w:val="center"/>
          </w:tcPr>
          <w:p>
            <w:pPr>
              <w:spacing w:after="0"/>
              <w:jc w:val="center"/>
              <w:rPr>
                <w:rFonts w:hint="default" w:eastAsia="宋体" w:cs="Times New Roman"/>
                <w:b/>
                <w:bCs/>
                <w:color w:val="000000"/>
                <w:sz w:val="21"/>
                <w:szCs w:val="21"/>
                <w:highlight w:val="none"/>
                <w:lang w:val="en-US" w:eastAsia="zh-CN" w:bidi="ar-SA"/>
              </w:rPr>
            </w:pPr>
            <w:r>
              <w:rPr>
                <w:rFonts w:hint="eastAsia" w:cs="Times New Roman"/>
                <w:b/>
                <w:bCs/>
                <w:color w:val="00000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hint="default" w:ascii="Times New Roman" w:hAnsi="Times New Roman" w:eastAsia="宋体"/>
                <w:color w:val="000000"/>
                <w:sz w:val="21"/>
                <w:szCs w:val="21"/>
                <w:highlight w:val="none"/>
                <w:lang w:val="en-US"/>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二氧化硫</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ascii="Times New Roman" w:hAnsi="Times New Roman" w:eastAsia="宋体"/>
                <w:color w:val="0000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s="Times New Roman"/>
                <w:b w:val="0"/>
                <w:bCs w:val="0"/>
                <w:i w:val="0"/>
                <w:color w:val="auto"/>
                <w:kern w:val="0"/>
                <w:sz w:val="21"/>
                <w:szCs w:val="21"/>
                <w:u w:val="none"/>
                <w:lang w:val="en-US" w:eastAsia="zh-CN" w:bidi="ar"/>
              </w:rPr>
              <w:t>实测浓度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100</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eastAsia="宋体" w:cs="Times New Roman"/>
                <w:b/>
                <w:bCs/>
                <w:color w:val="000000"/>
                <w:sz w:val="21"/>
                <w:szCs w:val="21"/>
                <w:highlight w:val="none"/>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default"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36"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643" w:type="pct"/>
            <w:tcBorders>
              <w:tl2br w:val="nil"/>
              <w:tr2bl w:val="nil"/>
            </w:tcBorders>
            <w:noWrap w:val="0"/>
            <w:vAlign w:val="center"/>
          </w:tcPr>
          <w:p>
            <w:pPr>
              <w:jc w:val="center"/>
              <w:rPr>
                <w:rFonts w:hint="default" w:ascii="Times New Roman" w:hAnsi="Times New Roman"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ND</w:t>
            </w:r>
          </w:p>
        </w:tc>
        <w:tc>
          <w:tcPr>
            <w:tcW w:w="459" w:type="pct"/>
            <w:tcBorders>
              <w:tl2br w:val="nil"/>
              <w:tr2bl w:val="nil"/>
            </w:tcBorders>
            <w:noWrap w:val="0"/>
            <w:vAlign w:val="center"/>
          </w:tcPr>
          <w:p>
            <w:pPr>
              <w:spacing w:after="0"/>
              <w:jc w:val="center"/>
              <w:rPr>
                <w:rFonts w:hint="default" w:ascii="Times New Roman" w:hAnsi="Times New Roman" w:eastAsia="宋体"/>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eastAsia" w:ascii="Times New Roman" w:hAnsi="Times New Roman" w:eastAsia="宋体"/>
                <w:b/>
                <w:bCs/>
                <w:color w:val="000000"/>
                <w:sz w:val="21"/>
                <w:szCs w:val="21"/>
                <w:highlight w:val="none"/>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widowControl/>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氮氧化物</w:t>
            </w:r>
          </w:p>
          <w:p>
            <w:pPr>
              <w:widowControl/>
              <w:jc w:val="center"/>
              <w:textAlignment w:val="center"/>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color w:val="000000"/>
                <w:kern w:val="0"/>
                <w:sz w:val="21"/>
                <w:szCs w:val="21"/>
                <w:lang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w:t>
            </w:r>
          </w:p>
        </w:tc>
        <w:tc>
          <w:tcPr>
            <w:tcW w:w="463" w:type="pct"/>
            <w:tcBorders>
              <w:tl2br w:val="nil"/>
              <w:tr2bl w:val="nil"/>
            </w:tcBorders>
            <w:noWrap w:val="0"/>
            <w:vAlign w:val="center"/>
          </w:tcPr>
          <w:p>
            <w:pPr>
              <w:spacing w:after="0"/>
              <w:jc w:val="cente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w:t>
            </w:r>
            <w:r>
              <w:rPr>
                <w:rFonts w:hint="eastAsia" w:ascii="Times New Roman" w:hAnsi="Times New Roman" w:eastAsia="宋体" w:cs="Times New Roman"/>
                <w:b w:val="0"/>
                <w:bCs w:val="0"/>
                <w:i w:val="0"/>
                <w:color w:val="auto"/>
                <w:kern w:val="0"/>
                <w:sz w:val="21"/>
                <w:szCs w:val="21"/>
                <w:u w:val="none"/>
                <w:lang w:val="en-US" w:eastAsia="zh-CN" w:bidi="ar"/>
              </w:rPr>
              <w:t>浓度</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mg/m</w:t>
            </w:r>
            <w:r>
              <w:rPr>
                <w:rFonts w:hint="default" w:ascii="Times New Roman" w:hAnsi="Times New Roman" w:eastAsia="宋体" w:cs="Times New Roman"/>
                <w:color w:val="000000"/>
                <w:sz w:val="21"/>
                <w:szCs w:val="21"/>
                <w:highlight w:val="none"/>
                <w:vertAlign w:val="superscript"/>
                <w:lang w:val="en-US" w:eastAsia="zh-CN"/>
              </w:rPr>
              <w:t>3</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0.93</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0.80</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1.10</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70</w:t>
            </w:r>
          </w:p>
        </w:tc>
        <w:tc>
          <w:tcPr>
            <w:tcW w:w="46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401" w:type="pct"/>
            <w:vMerge w:val="continue"/>
            <w:tcBorders>
              <w:tl2br w:val="nil"/>
              <w:tr2bl w:val="nil"/>
            </w:tcBorders>
            <w:noWrap w:val="0"/>
            <w:vAlign w:val="center"/>
          </w:tcPr>
          <w:p>
            <w:pPr>
              <w:spacing w:after="0"/>
              <w:jc w:val="center"/>
              <w:rPr>
                <w:rFonts w:ascii="Times New Roman" w:hAnsi="Times New Roman" w:eastAsia="宋体"/>
                <w:color w:val="000000"/>
                <w:sz w:val="21"/>
                <w:szCs w:val="21"/>
                <w:highlight w:val="none"/>
              </w:rPr>
            </w:pPr>
          </w:p>
        </w:tc>
        <w:tc>
          <w:tcPr>
            <w:tcW w:w="8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s="Times New Roman"/>
                <w:b w:val="0"/>
                <w:bCs w:val="0"/>
                <w:i w:val="0"/>
                <w:color w:val="auto"/>
                <w:kern w:val="0"/>
                <w:sz w:val="21"/>
                <w:szCs w:val="21"/>
                <w:u w:val="none"/>
                <w:lang w:val="en-US" w:eastAsia="zh-CN" w:bidi="ar"/>
              </w:rPr>
            </w:pPr>
            <w:r>
              <w:rPr>
                <w:rFonts w:hint="eastAsia" w:ascii="Times New Roman" w:hAnsi="Times New Roman" w:eastAsia="宋体" w:cs="Times New Roman"/>
                <w:b w:val="0"/>
                <w:bCs w:val="0"/>
                <w:i w:val="0"/>
                <w:color w:val="auto"/>
                <w:kern w:val="0"/>
                <w:sz w:val="21"/>
                <w:szCs w:val="21"/>
                <w:u w:val="none"/>
                <w:lang w:val="en-US" w:eastAsia="zh-CN" w:bidi="ar"/>
              </w:rPr>
              <w:t>非甲烷总烃</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bottom"/>
              <w:outlineLvl w:val="9"/>
              <w:rPr>
                <w:rFonts w:hint="eastAsia" w:ascii="Times New Roman" w:hAnsi="Times New Roman" w:eastAsia="宋体"/>
                <w:color w:val="000000"/>
                <w:sz w:val="21"/>
                <w:szCs w:val="21"/>
                <w:highlight w:val="none"/>
                <w:lang w:val="en-US" w:eastAsia="zh-CN"/>
              </w:rPr>
            </w:pPr>
            <w:r>
              <w:rPr>
                <w:rFonts w:hint="default" w:ascii="Times New Roman" w:hAnsi="Times New Roman" w:eastAsia="宋体" w:cs="Times New Roman"/>
                <w:b w:val="0"/>
                <w:bCs w:val="0"/>
                <w:i w:val="0"/>
                <w:color w:val="auto"/>
                <w:kern w:val="0"/>
                <w:sz w:val="21"/>
                <w:szCs w:val="21"/>
                <w:u w:val="none"/>
                <w:lang w:val="en-US" w:eastAsia="zh-CN" w:bidi="ar"/>
              </w:rPr>
              <w:t>排放速率</w:t>
            </w:r>
          </w:p>
        </w:tc>
        <w:tc>
          <w:tcPr>
            <w:tcW w:w="472" w:type="pct"/>
            <w:tcBorders>
              <w:tl2br w:val="nil"/>
              <w:tr2bl w:val="nil"/>
            </w:tcBorders>
            <w:noWrap w:val="0"/>
            <w:vAlign w:val="center"/>
          </w:tcPr>
          <w:p>
            <w:pPr>
              <w:spacing w:after="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kg/h</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2.86</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36"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2.30</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643" w:type="pct"/>
            <w:tcBorders>
              <w:tl2br w:val="nil"/>
              <w:tr2bl w:val="nil"/>
            </w:tcBorders>
            <w:noWrap w:val="0"/>
            <w:vAlign w:val="center"/>
          </w:tcPr>
          <w:p>
            <w:pPr>
              <w:jc w:val="center"/>
              <w:rPr>
                <w:rFonts w:hint="default" w:eastAsia="微软雅黑" w:cs="Times New Roman"/>
                <w:kern w:val="0"/>
                <w:sz w:val="21"/>
                <w:szCs w:val="21"/>
                <w:lang w:val="en-US" w:eastAsia="zh-CN" w:bidi="ar"/>
              </w:rPr>
            </w:pPr>
            <w:r>
              <w:rPr>
                <w:rFonts w:hint="eastAsia" w:ascii="Times New Roman" w:hAnsi="Times New Roman" w:eastAsia="宋体" w:cs="Times New Roman"/>
                <w:i w:val="0"/>
                <w:color w:val="auto"/>
                <w:kern w:val="0"/>
                <w:sz w:val="21"/>
                <w:szCs w:val="21"/>
                <w:u w:val="none"/>
                <w:lang w:val="en-US" w:eastAsia="zh-CN" w:bidi="ar"/>
              </w:rPr>
              <w:t>3.18</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459"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3.0</w:t>
            </w:r>
          </w:p>
        </w:tc>
        <w:tc>
          <w:tcPr>
            <w:tcW w:w="463" w:type="pct"/>
            <w:tcBorders>
              <w:tl2br w:val="nil"/>
              <w:tr2bl w:val="nil"/>
            </w:tcBorders>
            <w:noWrap w:val="0"/>
            <w:vAlign w:val="center"/>
          </w:tcPr>
          <w:p>
            <w:pPr>
              <w:spacing w:after="0"/>
              <w:jc w:val="center"/>
              <w:rPr>
                <w:rFonts w:hint="default"/>
                <w:b/>
                <w:bCs/>
                <w:color w:val="000000"/>
                <w:sz w:val="21"/>
                <w:szCs w:val="21"/>
                <w:highlight w:val="none"/>
                <w:lang w:val="en-US" w:eastAsia="zh-CN"/>
              </w:rPr>
            </w:pPr>
            <w:r>
              <w:rPr>
                <w:rFonts w:hint="eastAsia"/>
                <w:b/>
                <w:bCs/>
                <w:color w:val="000000"/>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9" w:type="pct"/>
            <w:tcBorders>
              <w:tl2br w:val="nil"/>
              <w:tr2bl w:val="nil"/>
            </w:tcBorders>
            <w:noWrap w:val="0"/>
            <w:vAlign w:val="center"/>
          </w:tcPr>
          <w:p>
            <w:pPr>
              <w:spacing w:after="0"/>
              <w:jc w:val="both"/>
              <w:rPr>
                <w:rFonts w:hint="default" w:ascii="Times New Roman" w:hAnsi="Times New Roman" w:eastAsia="宋体"/>
                <w:color w:val="000000"/>
                <w:sz w:val="21"/>
                <w:szCs w:val="21"/>
                <w:highlight w:val="none"/>
                <w:lang w:val="en-US" w:eastAsia="zh-CN"/>
              </w:rPr>
            </w:pPr>
            <w:r>
              <w:rPr>
                <w:rFonts w:hint="eastAsia"/>
                <w:color w:val="000000"/>
                <w:sz w:val="21"/>
                <w:szCs w:val="21"/>
                <w:highlight w:val="none"/>
                <w:lang w:val="en-US" w:eastAsia="zh-CN"/>
              </w:rPr>
              <w:t>备注</w:t>
            </w:r>
          </w:p>
        </w:tc>
        <w:tc>
          <w:tcPr>
            <w:tcW w:w="4530" w:type="pct"/>
            <w:gridSpan w:val="8"/>
            <w:tcBorders>
              <w:tl2br w:val="nil"/>
              <w:tr2bl w:val="nil"/>
            </w:tcBorders>
            <w:noWrap w:val="0"/>
            <w:vAlign w:val="center"/>
          </w:tcPr>
          <w:p>
            <w:pPr>
              <w:pStyle w:val="8"/>
              <w:numPr>
                <w:ilvl w:val="0"/>
                <w:numId w:val="0"/>
              </w:numPr>
              <w:spacing w:line="240" w:lineRule="auto"/>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1、</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p>
            <w:pPr>
              <w:spacing w:after="0"/>
              <w:jc w:val="both"/>
              <w:rPr>
                <w:rFonts w:hint="default"/>
                <w:lang w:val="en-US" w:eastAsia="zh-CN"/>
              </w:rPr>
            </w:pPr>
            <w:r>
              <w:rPr>
                <w:rFonts w:hint="eastAsia" w:ascii="Times New Roman" w:hAnsi="Times New Roman" w:cs="Times New Roman"/>
                <w:bCs/>
                <w:color w:val="auto"/>
                <w:spacing w:val="-6"/>
                <w:sz w:val="21"/>
                <w:szCs w:val="21"/>
                <w:lang w:val="en-US" w:eastAsia="zh-CN"/>
              </w:rPr>
              <w:t>2、“ND”表示未检出，甲苯的检出限为1.5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kern w:val="0"/>
                <w:sz w:val="21"/>
                <w:szCs w:val="21"/>
                <w:lang w:val="en-US" w:eastAsia="zh-CN" w:bidi="ar-SA"/>
              </w:rPr>
              <w:t>10</w:t>
            </w:r>
            <w:r>
              <w:rPr>
                <w:rFonts w:hint="eastAsia" w:ascii="Times New Roman" w:hAnsi="Times New Roman" w:eastAsia="宋体" w:cs="Times New Roman"/>
                <w:color w:val="auto"/>
                <w:kern w:val="0"/>
                <w:szCs w:val="21"/>
                <w:vertAlign w:val="superscript"/>
                <w:lang w:val="en-US" w:eastAsia="zh-CN" w:bidi="ar"/>
              </w:rPr>
              <w:t>-3</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，颗粒物</w:t>
            </w:r>
            <w:r>
              <w:rPr>
                <w:rFonts w:hint="eastAsia" w:ascii="Times New Roman" w:hAnsi="Times New Roman" w:cs="Times New Roman"/>
                <w:bCs/>
                <w:color w:val="auto"/>
                <w:spacing w:val="-6"/>
                <w:sz w:val="21"/>
                <w:szCs w:val="21"/>
                <w:lang w:val="en-US" w:eastAsia="zh-CN"/>
              </w:rPr>
              <w:t>的检出限为1.0</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二氧化硫、氮氧化物的检出限为3</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，排放速率以“/”表示。</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11无</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84"/>
        <w:gridCol w:w="1096"/>
        <w:gridCol w:w="835"/>
        <w:gridCol w:w="1015"/>
        <w:gridCol w:w="835"/>
        <w:gridCol w:w="720"/>
        <w:gridCol w:w="802"/>
        <w:gridCol w:w="965"/>
        <w:gridCol w:w="933"/>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87" w:type="dxa"/>
            <w:vMerge w:val="restart"/>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采样</w:t>
            </w:r>
          </w:p>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地点</w:t>
            </w:r>
          </w:p>
        </w:tc>
        <w:tc>
          <w:tcPr>
            <w:tcW w:w="902" w:type="dxa"/>
            <w:vMerge w:val="restart"/>
            <w:tcBorders>
              <w:left w:val="single" w:color="auto" w:sz="4" w:space="0"/>
            </w:tcBorders>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采样</w:t>
            </w:r>
          </w:p>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日期</w:t>
            </w:r>
          </w:p>
        </w:tc>
        <w:tc>
          <w:tcPr>
            <w:tcW w:w="1005" w:type="dxa"/>
            <w:vMerge w:val="restart"/>
            <w:tcBorders>
              <w:left w:val="single" w:color="auto" w:sz="4" w:space="0"/>
            </w:tcBorders>
            <w:noWrap w:val="0"/>
            <w:vAlign w:val="center"/>
          </w:tcPr>
          <w:p>
            <w:pPr>
              <w:spacing w:before="120" w:beforeLines="5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采样</w:t>
            </w:r>
          </w:p>
          <w:p>
            <w:pPr>
              <w:spacing w:before="120" w:beforeLine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频次</w:t>
            </w:r>
          </w:p>
        </w:tc>
        <w:tc>
          <w:tcPr>
            <w:tcW w:w="6587" w:type="dxa"/>
            <w:gridSpan w:val="8"/>
            <w:tcBorders>
              <w:left w:val="single" w:color="auto" w:sz="4" w:space="0"/>
            </w:tcBorders>
            <w:noWrap w:val="0"/>
            <w:vAlign w:val="center"/>
          </w:tcPr>
          <w:p>
            <w:pPr>
              <w:spacing w:before="0" w:beforeLines="0"/>
              <w:jc w:val="center"/>
              <w:rPr>
                <w:rFonts w:ascii="Times New Roman" w:hAnsi="Times New Roman" w:cs="Times New Roman"/>
                <w:color w:val="auto"/>
                <w:szCs w:val="21"/>
              </w:rPr>
            </w:pPr>
            <w:r>
              <w:rPr>
                <w:rFonts w:ascii="Times New Roman" w:hAnsi="Times New Roman" w:cs="Times New Roman"/>
                <w:color w:val="auto"/>
                <w:szCs w:val="21"/>
              </w:rPr>
              <w:t>检测项目    单位</w:t>
            </w:r>
            <w:r>
              <w:rPr>
                <w:rFonts w:ascii="Times New Roman" w:hAnsi="Times New Roman" w:eastAsia="Times New Roman" w:cs="Times New Roman"/>
                <w:color w:val="auto"/>
                <w:szCs w:val="21"/>
              </w:rPr>
              <w:t>：mg/m</w:t>
            </w:r>
            <w:r>
              <w:rPr>
                <w:rFonts w:ascii="Times New Roman" w:hAnsi="Times New Roman" w:eastAsia="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1005"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765"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苯乙烯</w:t>
            </w:r>
          </w:p>
        </w:tc>
        <w:tc>
          <w:tcPr>
            <w:tcW w:w="930" w:type="dxa"/>
            <w:tcBorders>
              <w:left w:val="single" w:color="auto" w:sz="4" w:space="0"/>
            </w:tcBorders>
            <w:noWrap w:val="0"/>
            <w:vAlign w:val="center"/>
          </w:tcPr>
          <w:p>
            <w:pPr>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丙烯腈</w:t>
            </w:r>
          </w:p>
        </w:tc>
        <w:tc>
          <w:tcPr>
            <w:tcW w:w="765"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甲醛</w:t>
            </w:r>
          </w:p>
        </w:tc>
        <w:tc>
          <w:tcPr>
            <w:tcW w:w="660"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甲苯</w:t>
            </w:r>
          </w:p>
        </w:tc>
        <w:tc>
          <w:tcPr>
            <w:tcW w:w="735" w:type="dxa"/>
            <w:tcBorders>
              <w:left w:val="single" w:color="auto" w:sz="4" w:space="0"/>
            </w:tcBorders>
            <w:noWrap w:val="0"/>
            <w:vAlign w:val="center"/>
          </w:tcPr>
          <w:p>
            <w:pPr>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臭气</w:t>
            </w:r>
          </w:p>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浓度</w:t>
            </w:r>
          </w:p>
        </w:tc>
        <w:tc>
          <w:tcPr>
            <w:tcW w:w="885" w:type="dxa"/>
            <w:tcBorders>
              <w:left w:val="single" w:color="auto" w:sz="4" w:space="0"/>
            </w:tcBorders>
            <w:noWrap w:val="0"/>
            <w:vAlign w:val="center"/>
          </w:tcPr>
          <w:p>
            <w:pPr>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酚类化合物</w:t>
            </w:r>
          </w:p>
        </w:tc>
        <w:tc>
          <w:tcPr>
            <w:tcW w:w="855" w:type="dxa"/>
            <w:tcBorders>
              <w:left w:val="single" w:color="auto" w:sz="4" w:space="0"/>
            </w:tcBorders>
            <w:noWrap w:val="0"/>
            <w:vAlign w:val="center"/>
          </w:tcPr>
          <w:p>
            <w:pPr>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Cs w:val="21"/>
                <w:lang w:val="en-US" w:eastAsia="zh-CN"/>
              </w:rPr>
              <w:t>非甲烷总烃</w:t>
            </w:r>
          </w:p>
        </w:tc>
        <w:tc>
          <w:tcPr>
            <w:tcW w:w="992" w:type="dxa"/>
            <w:tcBorders>
              <w:left w:val="single" w:color="auto" w:sz="4" w:space="0"/>
            </w:tcBorders>
            <w:noWrap w:val="0"/>
            <w:vAlign w:val="center"/>
          </w:tcPr>
          <w:p>
            <w:pPr>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厂界上风向</w:t>
            </w:r>
            <w:r>
              <w:rPr>
                <w:rFonts w:hint="eastAsia" w:ascii="Times New Roman" w:hAnsi="Times New Roman" w:cs="Times New Roman"/>
                <w:color w:val="auto"/>
                <w:szCs w:val="21"/>
                <w:lang w:eastAsia="zh-CN"/>
              </w:rPr>
              <w:t>Q4</w:t>
            </w:r>
          </w:p>
        </w:tc>
        <w:tc>
          <w:tcPr>
            <w:tcW w:w="902" w:type="dxa"/>
            <w:vMerge w:val="restart"/>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2023.01.12</w:t>
            </w: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0.022</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0.20</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0.021</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0.020 </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Q5</w:t>
            </w:r>
          </w:p>
        </w:tc>
        <w:tc>
          <w:tcPr>
            <w:tcW w:w="902"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2023.01.12</w:t>
            </w: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13</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14</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0.026</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0.22</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Q6</w:t>
            </w:r>
          </w:p>
        </w:tc>
        <w:tc>
          <w:tcPr>
            <w:tcW w:w="902"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2023.01.12</w:t>
            </w: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0.032</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12</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0.029</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14</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0.42</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restart"/>
            <w:tcBorders>
              <w:left w:val="single" w:color="auto" w:sz="4" w:space="0"/>
            </w:tcBorders>
            <w:noWrap w:val="0"/>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Q7</w:t>
            </w:r>
          </w:p>
        </w:tc>
        <w:tc>
          <w:tcPr>
            <w:tcW w:w="902"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2023.01.12</w:t>
            </w: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0.038</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12</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902"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005"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76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930"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0.035</w:t>
            </w:r>
          </w:p>
        </w:tc>
        <w:tc>
          <w:tcPr>
            <w:tcW w:w="660"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885"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855"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0.38</w:t>
            </w:r>
          </w:p>
        </w:tc>
        <w:tc>
          <w:tcPr>
            <w:tcW w:w="992"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4"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标准限值</w:t>
            </w:r>
          </w:p>
        </w:tc>
        <w:tc>
          <w:tcPr>
            <w:tcW w:w="765"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5.0</w:t>
            </w:r>
          </w:p>
        </w:tc>
        <w:tc>
          <w:tcPr>
            <w:tcW w:w="930"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0.6</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i w:val="0"/>
                <w:iCs w:val="0"/>
                <w:color w:val="000000"/>
                <w:kern w:val="0"/>
                <w:sz w:val="21"/>
                <w:szCs w:val="21"/>
                <w:u w:val="none"/>
                <w:lang w:val="en-US" w:eastAsia="zh-CN" w:bidi="ar"/>
              </w:rPr>
              <w:t>0.2</w:t>
            </w:r>
          </w:p>
        </w:tc>
        <w:tc>
          <w:tcPr>
            <w:tcW w:w="660"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0.2</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20</w:t>
            </w:r>
          </w:p>
        </w:tc>
        <w:tc>
          <w:tcPr>
            <w:tcW w:w="885"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0.08</w:t>
            </w:r>
          </w:p>
        </w:tc>
        <w:tc>
          <w:tcPr>
            <w:tcW w:w="855"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4.0</w:t>
            </w:r>
          </w:p>
        </w:tc>
        <w:tc>
          <w:tcPr>
            <w:tcW w:w="992"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4"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评价</w:t>
            </w:r>
          </w:p>
        </w:tc>
        <w:tc>
          <w:tcPr>
            <w:tcW w:w="765"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c>
          <w:tcPr>
            <w:tcW w:w="930" w:type="dxa"/>
            <w:tcBorders>
              <w:left w:val="single" w:color="auto" w:sz="4" w:space="0"/>
            </w:tcBorders>
            <w:noWrap w:val="0"/>
            <w:vAlign w:val="center"/>
          </w:tcPr>
          <w:p>
            <w:pPr>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c>
          <w:tcPr>
            <w:tcW w:w="765" w:type="dxa"/>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cs="Times New Roman"/>
                <w:b/>
                <w:bCs/>
                <w:color w:val="auto"/>
                <w:szCs w:val="21"/>
                <w:lang w:val="en-US" w:eastAsia="zh-CN"/>
              </w:rPr>
              <w:t>合格</w:t>
            </w:r>
          </w:p>
        </w:tc>
        <w:tc>
          <w:tcPr>
            <w:tcW w:w="660" w:type="dxa"/>
            <w:tcBorders>
              <w:left w:val="single" w:color="auto" w:sz="4" w:space="0"/>
            </w:tcBorders>
            <w:noWrap w:val="0"/>
            <w:vAlign w:val="center"/>
          </w:tcPr>
          <w:p>
            <w:pPr>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c>
          <w:tcPr>
            <w:tcW w:w="735"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b/>
                <w:bCs/>
                <w:color w:val="000000"/>
                <w:kern w:val="0"/>
                <w:sz w:val="21"/>
                <w:szCs w:val="21"/>
                <w:lang w:val="en-US" w:eastAsia="zh-CN" w:bidi="ar"/>
              </w:rPr>
            </w:pPr>
            <w:r>
              <w:rPr>
                <w:rFonts w:hint="eastAsia" w:ascii="Times New Roman" w:hAnsi="Times New Roman" w:cs="Times New Roman"/>
                <w:b/>
                <w:bCs/>
                <w:color w:val="auto"/>
                <w:szCs w:val="21"/>
                <w:lang w:val="en-US" w:eastAsia="zh-CN"/>
              </w:rPr>
              <w:t>合格</w:t>
            </w:r>
          </w:p>
        </w:tc>
        <w:tc>
          <w:tcPr>
            <w:tcW w:w="885" w:type="dxa"/>
            <w:tcBorders>
              <w:left w:val="single" w:color="auto" w:sz="4" w:space="0"/>
            </w:tcBorders>
            <w:noWrap w:val="0"/>
            <w:vAlign w:val="center"/>
          </w:tcPr>
          <w:p>
            <w:pPr>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c>
          <w:tcPr>
            <w:tcW w:w="855" w:type="dxa"/>
            <w:tcBorders>
              <w:left w:val="single" w:color="auto" w:sz="4" w:space="0"/>
            </w:tcBorders>
            <w:noWrap w:val="0"/>
            <w:vAlign w:val="center"/>
          </w:tcPr>
          <w:p>
            <w:pPr>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c>
          <w:tcPr>
            <w:tcW w:w="992" w:type="dxa"/>
            <w:tcBorders>
              <w:left w:val="single" w:color="auto" w:sz="4" w:space="0"/>
            </w:tcBorders>
            <w:noWrap w:val="0"/>
            <w:vAlign w:val="center"/>
          </w:tcPr>
          <w:p>
            <w:pPr>
              <w:jc w:val="center"/>
              <w:rPr>
                <w:rFonts w:hint="eastAsia" w:ascii="Times New Roman" w:hAnsi="Times New Roman" w:eastAsia="宋体" w:cs="Times New Roman"/>
                <w:b/>
                <w:bCs/>
                <w:color w:val="auto"/>
                <w:szCs w:val="21"/>
                <w:lang w:val="en-US" w:eastAsia="zh-CN"/>
              </w:rPr>
            </w:pPr>
            <w:r>
              <w:rPr>
                <w:rFonts w:hint="eastAsia" w:ascii="Times New Roman" w:hAnsi="Times New Roman" w:cs="Times New Roman"/>
                <w:b/>
                <w:bCs/>
                <w:color w:val="auto"/>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1" w:type="dxa"/>
            <w:gridSpan w:val="11"/>
            <w:tcBorders>
              <w:left w:val="single" w:color="auto" w:sz="4" w:space="0"/>
            </w:tcBorders>
            <w:noWrap w:val="0"/>
            <w:vAlign w:val="center"/>
          </w:tcPr>
          <w:p>
            <w:pPr>
              <w:tabs>
                <w:tab w:val="left" w:pos="2520"/>
              </w:tabs>
              <w:spacing w:line="240" w:lineRule="auto"/>
              <w:ind w:left="0" w:leftChars="0" w:right="0" w:rightChars="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备注：1、气象参数见附表三；</w:t>
            </w:r>
          </w:p>
          <w:p>
            <w:pPr>
              <w:numPr>
                <w:ilvl w:val="0"/>
                <w:numId w:val="0"/>
              </w:numPr>
              <w:tabs>
                <w:tab w:val="left" w:pos="2520"/>
              </w:tabs>
              <w:spacing w:line="240" w:lineRule="auto"/>
              <w:ind w:leftChars="200" w:right="0" w:rightChars="0" w:firstLine="210" w:firstLineChars="100"/>
              <w:jc w:val="left"/>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测点示意图见</w:t>
            </w:r>
            <w:r>
              <w:rPr>
                <w:rFonts w:hint="eastAsia" w:cs="Times New Roman"/>
                <w:color w:val="auto"/>
                <w:sz w:val="21"/>
                <w:szCs w:val="21"/>
                <w:lang w:val="en-US" w:eastAsia="zh-CN"/>
              </w:rPr>
              <w:t>数据报告附图</w:t>
            </w:r>
            <w:r>
              <w:rPr>
                <w:rFonts w:hint="default" w:ascii="Times New Roman" w:hAnsi="Times New Roman" w:cs="Times New Roman"/>
                <w:color w:val="auto"/>
                <w:sz w:val="21"/>
                <w:szCs w:val="21"/>
                <w:lang w:eastAsia="zh-CN"/>
              </w:rPr>
              <w:t>；</w:t>
            </w:r>
          </w:p>
          <w:p>
            <w:pPr>
              <w:pStyle w:val="8"/>
              <w:numPr>
                <w:ilvl w:val="0"/>
                <w:numId w:val="0"/>
              </w:numPr>
              <w:spacing w:line="240" w:lineRule="auto"/>
              <w:ind w:leftChars="200" w:firstLine="198" w:firstLineChars="100"/>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3、</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p>
            <w:pPr>
              <w:pStyle w:val="8"/>
              <w:numPr>
                <w:ilvl w:val="0"/>
                <w:numId w:val="0"/>
              </w:numPr>
              <w:spacing w:line="240" w:lineRule="auto"/>
              <w:ind w:leftChars="200" w:firstLine="198" w:firstLineChars="100"/>
              <w:rPr>
                <w:rFonts w:hint="eastAsia" w:ascii="Times New Roman" w:hAnsi="Times New Roman" w:eastAsia="宋体" w:cs="Times New Roman"/>
                <w:b w:val="0"/>
                <w:bCs w:val="0"/>
                <w:i w:val="0"/>
                <w:color w:val="auto"/>
                <w:kern w:val="0"/>
                <w:sz w:val="21"/>
                <w:szCs w:val="21"/>
                <w:u w:val="none"/>
                <w:vertAlign w:val="baseline"/>
                <w:lang w:val="en-US" w:eastAsia="zh-CN" w:bidi="ar"/>
              </w:rPr>
            </w:pPr>
            <w:r>
              <w:rPr>
                <w:rFonts w:hint="eastAsia" w:ascii="Times New Roman" w:hAnsi="Times New Roman" w:cs="Times New Roman"/>
                <w:bCs/>
                <w:color w:val="auto"/>
                <w:spacing w:val="-6"/>
                <w:sz w:val="21"/>
                <w:szCs w:val="21"/>
                <w:lang w:val="en-US" w:eastAsia="zh-CN"/>
              </w:rPr>
              <w:t>4、“ND”表示未检出，苯乙烯、甲苯的检出限为1.5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sz w:val="21"/>
                <w:szCs w:val="21"/>
                <w:lang w:val="en-US" w:eastAsia="zh-CN"/>
              </w:rPr>
              <w:t>10</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丙烯腈的检出限为0.2</w:t>
            </w:r>
            <w:r>
              <w:rPr>
                <w:rFonts w:hint="eastAsia" w:ascii="Times New Roman" w:hAnsi="Times New Roman" w:eastAsia="宋体" w:cs="Times New Roman"/>
                <w:color w:val="auto"/>
                <w:kern w:val="0"/>
                <w:szCs w:val="21"/>
                <w:vertAlign w:val="superscript"/>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酚类化合</w:t>
            </w:r>
            <w:r>
              <w:rPr>
                <w:rFonts w:hint="eastAsia" w:ascii="Times New Roman" w:hAnsi="Times New Roman" w:cs="Times New Roman"/>
                <w:bCs/>
                <w:color w:val="000000"/>
                <w:spacing w:val="-6"/>
                <w:sz w:val="21"/>
                <w:szCs w:val="21"/>
                <w:lang w:val="en-US" w:eastAsia="zh-CN"/>
              </w:rPr>
              <w:t>物的检出限为0.003</w:t>
            </w:r>
            <w:r>
              <w:rPr>
                <w:rStyle w:val="63"/>
                <w:rFonts w:hint="default" w:ascii="Times New Roman" w:hAnsi="Times New Roman" w:cs="Times New Roman"/>
                <w:b w:val="0"/>
                <w:bCs w:val="0"/>
                <w:color w:val="000000"/>
                <w:sz w:val="21"/>
                <w:szCs w:val="21"/>
                <w:vertAlign w:val="baseline"/>
                <w:lang w:val="en-US" w:eastAsia="zh-CN" w:bidi="ar"/>
              </w:rPr>
              <w:t>mg/m</w:t>
            </w:r>
            <w:r>
              <w:rPr>
                <w:rFonts w:hint="default" w:ascii="Times New Roman" w:hAnsi="Times New Roman" w:eastAsia="宋体" w:cs="Times New Roman"/>
                <w:b w:val="0"/>
                <w:bCs w:val="0"/>
                <w:i w:val="0"/>
                <w:color w:val="000000"/>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p>
          <w:p>
            <w:pPr>
              <w:pStyle w:val="8"/>
              <w:numPr>
                <w:ilvl w:val="0"/>
                <w:numId w:val="0"/>
              </w:numPr>
              <w:spacing w:line="240" w:lineRule="auto"/>
              <w:ind w:leftChars="200" w:firstLine="210" w:firstLineChars="100"/>
              <w:rPr>
                <w:rFonts w:hint="default" w:ascii="Times New Roman" w:hAnsi="Times New Roman" w:eastAsia="宋体" w:cs="Times New Roman"/>
                <w:b w:val="0"/>
                <w:bCs w:val="0"/>
                <w:i w:val="0"/>
                <w:color w:val="auto"/>
                <w:kern w:val="0"/>
                <w:sz w:val="21"/>
                <w:szCs w:val="21"/>
                <w:u w:val="none"/>
                <w:vertAlign w:val="baseline"/>
                <w:lang w:val="en-US" w:eastAsia="zh-CN" w:bidi="ar"/>
              </w:rPr>
            </w:pPr>
            <w:r>
              <w:rPr>
                <w:rFonts w:hint="eastAsia" w:ascii="Times New Roman" w:hAnsi="Times New Roman" w:eastAsia="宋体" w:cs="Times New Roman"/>
                <w:b w:val="0"/>
                <w:bCs w:val="0"/>
                <w:i w:val="0"/>
                <w:color w:val="auto"/>
                <w:kern w:val="0"/>
                <w:sz w:val="21"/>
                <w:szCs w:val="21"/>
                <w:u w:val="none"/>
                <w:vertAlign w:val="baseline"/>
                <w:lang w:val="en-US" w:eastAsia="zh-CN" w:bidi="ar"/>
              </w:rPr>
              <w:t>5、臭气浓度为无量纲。</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12无</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7"/>
        <w:gridCol w:w="1391"/>
        <w:gridCol w:w="1891"/>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restart"/>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采样地点</w:t>
            </w:r>
          </w:p>
        </w:tc>
        <w:tc>
          <w:tcPr>
            <w:tcW w:w="1275" w:type="dxa"/>
            <w:vMerge w:val="restart"/>
            <w:tcBorders>
              <w:left w:val="single" w:color="auto" w:sz="4" w:space="0"/>
            </w:tcBorders>
            <w:noWrap w:val="0"/>
            <w:vAlign w:val="center"/>
          </w:tcPr>
          <w:p>
            <w:pPr>
              <w:spacing w:before="0" w:beforeLines="-2147483648"/>
              <w:jc w:val="center"/>
              <w:rPr>
                <w:rFonts w:ascii="Times New Roman" w:hAnsi="Times New Roman" w:cs="Times New Roman"/>
                <w:color w:val="auto"/>
                <w:szCs w:val="21"/>
              </w:rPr>
            </w:pPr>
            <w:r>
              <w:rPr>
                <w:rFonts w:ascii="Times New Roman" w:hAnsi="Times New Roman" w:cs="Times New Roman"/>
                <w:color w:val="auto"/>
                <w:szCs w:val="21"/>
              </w:rPr>
              <w:t>采样日期</w:t>
            </w:r>
          </w:p>
        </w:tc>
        <w:tc>
          <w:tcPr>
            <w:tcW w:w="1733" w:type="dxa"/>
            <w:vMerge w:val="restart"/>
            <w:tcBorders>
              <w:left w:val="single" w:color="auto" w:sz="4" w:space="0"/>
            </w:tcBorders>
            <w:noWrap w:val="0"/>
            <w:vAlign w:val="center"/>
          </w:tcPr>
          <w:p>
            <w:pPr>
              <w:spacing w:before="120" w:beforeLine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采样频次</w:t>
            </w:r>
          </w:p>
        </w:tc>
        <w:tc>
          <w:tcPr>
            <w:tcW w:w="3369" w:type="dxa"/>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检测项目    单位</w:t>
            </w:r>
            <w:r>
              <w:rPr>
                <w:rFonts w:ascii="Times New Roman" w:hAnsi="Times New Roman" w:eastAsia="Times New Roman" w:cs="Times New Roman"/>
                <w:color w:val="auto"/>
                <w:szCs w:val="21"/>
              </w:rPr>
              <w:t>：mg/m</w:t>
            </w:r>
            <w:r>
              <w:rPr>
                <w:rFonts w:ascii="Times New Roman" w:hAnsi="Times New Roman" w:eastAsia="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1275"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1733"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3369" w:type="dxa"/>
            <w:tcBorders>
              <w:left w:val="single" w:color="auto" w:sz="4" w:space="0"/>
            </w:tcBorders>
            <w:noWrap w:val="0"/>
            <w:vAlign w:val="center"/>
          </w:tcPr>
          <w:p>
            <w:pPr>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szCs w:val="21"/>
                <w:highlight w:val="none"/>
                <w:lang w:val="en-US"/>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Q8</w:t>
            </w:r>
          </w:p>
        </w:tc>
        <w:tc>
          <w:tcPr>
            <w:tcW w:w="1275"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2023.01.12</w:t>
            </w:r>
          </w:p>
        </w:tc>
        <w:tc>
          <w:tcPr>
            <w:tcW w:w="1733"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Q9</w:t>
            </w:r>
          </w:p>
        </w:tc>
        <w:tc>
          <w:tcPr>
            <w:tcW w:w="1275" w:type="dxa"/>
            <w:vMerge w:val="restar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2023.01.12</w:t>
            </w:r>
          </w:p>
        </w:tc>
        <w:tc>
          <w:tcPr>
            <w:tcW w:w="1733"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szCs w:val="21"/>
                <w:highlight w:val="none"/>
                <w:lang w:val="en-US"/>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Q10</w:t>
            </w:r>
          </w:p>
        </w:tc>
        <w:tc>
          <w:tcPr>
            <w:tcW w:w="1275" w:type="dxa"/>
            <w:vMerge w:val="restart"/>
            <w:tcBorders>
              <w:left w:val="single" w:color="auto" w:sz="4" w:space="0"/>
            </w:tcBorders>
            <w:noWrap w:val="0"/>
            <w:vAlign w:val="center"/>
          </w:tcPr>
          <w:p>
            <w:pPr>
              <w:jc w:val="center"/>
              <w:rPr>
                <w:rFonts w:ascii="Times New Roman" w:hAnsi="Times New Roman" w:cs="Times New Roman"/>
                <w:color w:val="auto"/>
                <w:szCs w:val="21"/>
              </w:rPr>
            </w:pPr>
            <w:r>
              <w:rPr>
                <w:rFonts w:hint="eastAsia" w:ascii="Times New Roman" w:hAnsi="Times New Roman" w:eastAsia="宋体" w:cs="Times New Roman"/>
                <w:color w:val="auto"/>
                <w:szCs w:val="21"/>
                <w:lang w:val="en-US" w:eastAsia="zh-CN"/>
              </w:rPr>
              <w:t>2023.01.12</w:t>
            </w:r>
          </w:p>
        </w:tc>
        <w:tc>
          <w:tcPr>
            <w:tcW w:w="1733"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第一次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第二次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04"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275"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733"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第三次</w:t>
            </w:r>
          </w:p>
        </w:tc>
        <w:tc>
          <w:tcPr>
            <w:tcW w:w="336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2"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标准限值</w:t>
            </w:r>
          </w:p>
        </w:tc>
        <w:tc>
          <w:tcPr>
            <w:tcW w:w="3369"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12"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评价</w:t>
            </w:r>
          </w:p>
        </w:tc>
        <w:tc>
          <w:tcPr>
            <w:tcW w:w="3369"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1" w:type="dxa"/>
            <w:gridSpan w:val="4"/>
            <w:tcBorders>
              <w:left w:val="single" w:color="auto" w:sz="4" w:space="0"/>
            </w:tcBorders>
            <w:noWrap w:val="0"/>
            <w:vAlign w:val="center"/>
          </w:tcPr>
          <w:p>
            <w:pPr>
              <w:tabs>
                <w:tab w:val="left" w:pos="2520"/>
              </w:tabs>
              <w:spacing w:line="240" w:lineRule="auto"/>
              <w:ind w:left="0" w:leftChars="0" w:right="0" w:rightChars="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备注：1、气象参数见附表三；</w:t>
            </w:r>
          </w:p>
          <w:p>
            <w:pPr>
              <w:numPr>
                <w:ilvl w:val="0"/>
                <w:numId w:val="0"/>
              </w:numPr>
              <w:tabs>
                <w:tab w:val="left" w:pos="2520"/>
              </w:tabs>
              <w:spacing w:line="240" w:lineRule="auto"/>
              <w:ind w:leftChars="200" w:right="0" w:rightChars="0" w:firstLine="210" w:firstLineChars="100"/>
              <w:jc w:val="left"/>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测点示意图见</w:t>
            </w:r>
            <w:r>
              <w:rPr>
                <w:rFonts w:hint="eastAsia" w:cs="Times New Roman"/>
                <w:color w:val="auto"/>
                <w:sz w:val="21"/>
                <w:szCs w:val="21"/>
                <w:lang w:val="en-US" w:eastAsia="zh-CN"/>
              </w:rPr>
              <w:t>编号为数据报告附图</w:t>
            </w:r>
            <w:r>
              <w:rPr>
                <w:rFonts w:hint="default" w:ascii="Times New Roman" w:hAnsi="Times New Roman" w:cs="Times New Roman"/>
                <w:color w:val="auto"/>
                <w:sz w:val="21"/>
                <w:szCs w:val="21"/>
                <w:lang w:eastAsia="zh-CN"/>
              </w:rPr>
              <w:t>；</w:t>
            </w:r>
          </w:p>
          <w:p>
            <w:pPr>
              <w:pStyle w:val="8"/>
              <w:numPr>
                <w:ilvl w:val="0"/>
                <w:numId w:val="0"/>
              </w:numPr>
              <w:spacing w:line="240" w:lineRule="auto"/>
              <w:ind w:leftChars="200" w:firstLine="198" w:firstLineChars="100"/>
              <w:rPr>
                <w:rFonts w:hint="eastAsia" w:ascii="Times New Roman" w:hAnsi="Times New Roman" w:eastAsia="宋体" w:cs="Times New Roman"/>
                <w:bCs/>
                <w:color w:val="auto"/>
                <w:spacing w:val="-6"/>
                <w:sz w:val="21"/>
                <w:szCs w:val="21"/>
                <w:lang w:val="en-US" w:eastAsia="zh-CN"/>
              </w:rPr>
            </w:pPr>
            <w:r>
              <w:rPr>
                <w:rFonts w:hint="eastAsia" w:ascii="Times New Roman" w:hAnsi="Times New Roman" w:cs="Times New Roman"/>
                <w:bCs/>
                <w:color w:val="auto"/>
                <w:spacing w:val="-6"/>
                <w:sz w:val="21"/>
                <w:szCs w:val="21"/>
                <w:lang w:val="en-US" w:eastAsia="zh-CN"/>
              </w:rPr>
              <w:t>3、</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13无</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935"/>
        <w:gridCol w:w="1423"/>
        <w:gridCol w:w="883"/>
        <w:gridCol w:w="864"/>
        <w:gridCol w:w="828"/>
        <w:gridCol w:w="847"/>
        <w:gridCol w:w="847"/>
        <w:gridCol w:w="999"/>
        <w:gridCol w:w="819"/>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采样</w:t>
            </w:r>
          </w:p>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地点</w:t>
            </w:r>
          </w:p>
        </w:tc>
        <w:tc>
          <w:tcPr>
            <w:tcW w:w="858" w:type="dxa"/>
            <w:vMerge w:val="restart"/>
            <w:tcBorders>
              <w:left w:val="single" w:color="auto" w:sz="4" w:space="0"/>
            </w:tcBorders>
            <w:noWrap w:val="0"/>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采样</w:t>
            </w:r>
          </w:p>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日期</w:t>
            </w:r>
          </w:p>
        </w:tc>
        <w:tc>
          <w:tcPr>
            <w:tcW w:w="1304" w:type="dxa"/>
            <w:vMerge w:val="restart"/>
            <w:tcBorders>
              <w:left w:val="single" w:color="auto" w:sz="4" w:space="0"/>
            </w:tcBorders>
            <w:noWrap w:val="0"/>
            <w:vAlign w:val="center"/>
          </w:tcPr>
          <w:p>
            <w:pPr>
              <w:spacing w:before="120" w:beforeLine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采样频次</w:t>
            </w:r>
          </w:p>
        </w:tc>
        <w:tc>
          <w:tcPr>
            <w:tcW w:w="6333" w:type="dxa"/>
            <w:gridSpan w:val="8"/>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检测项目    单位</w:t>
            </w:r>
            <w:r>
              <w:rPr>
                <w:rFonts w:ascii="Times New Roman" w:hAnsi="Times New Roman" w:eastAsia="Times New Roman" w:cs="Times New Roman"/>
                <w:color w:val="auto"/>
                <w:szCs w:val="21"/>
              </w:rPr>
              <w:t>：mg/m</w:t>
            </w:r>
            <w:r>
              <w:rPr>
                <w:rFonts w:ascii="Times New Roman" w:hAnsi="Times New Roman" w:eastAsia="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1304"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809"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苯乙烯</w:t>
            </w:r>
          </w:p>
        </w:tc>
        <w:tc>
          <w:tcPr>
            <w:tcW w:w="792" w:type="dxa"/>
            <w:tcBorders>
              <w:left w:val="single" w:color="auto" w:sz="4" w:space="0"/>
            </w:tcBorders>
            <w:noWrap w:val="0"/>
            <w:vAlign w:val="center"/>
          </w:tcPr>
          <w:p>
            <w:pPr>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丙烯腈</w:t>
            </w:r>
          </w:p>
        </w:tc>
        <w:tc>
          <w:tcPr>
            <w:tcW w:w="759"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甲醛</w:t>
            </w:r>
          </w:p>
        </w:tc>
        <w:tc>
          <w:tcPr>
            <w:tcW w:w="776"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甲苯</w:t>
            </w:r>
          </w:p>
        </w:tc>
        <w:tc>
          <w:tcPr>
            <w:tcW w:w="776" w:type="dxa"/>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臭气浓度</w:t>
            </w:r>
          </w:p>
        </w:tc>
        <w:tc>
          <w:tcPr>
            <w:tcW w:w="916" w:type="dxa"/>
            <w:tcBorders>
              <w:left w:val="single" w:color="auto" w:sz="4" w:space="0"/>
            </w:tcBorders>
            <w:noWrap w:val="0"/>
            <w:vAlign w:val="center"/>
          </w:tcPr>
          <w:p>
            <w:pPr>
              <w:jc w:val="center"/>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酚类化合物</w:t>
            </w:r>
          </w:p>
        </w:tc>
        <w:tc>
          <w:tcPr>
            <w:tcW w:w="751" w:type="dxa"/>
            <w:tcBorders>
              <w:left w:val="single" w:color="auto" w:sz="4" w:space="0"/>
            </w:tcBorders>
            <w:noWrap w:val="0"/>
            <w:vAlign w:val="center"/>
          </w:tcPr>
          <w:p>
            <w:pPr>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Cs w:val="21"/>
                <w:lang w:val="en-US" w:eastAsia="zh-CN"/>
              </w:rPr>
              <w:t>非甲烷总烃</w:t>
            </w:r>
          </w:p>
        </w:tc>
        <w:tc>
          <w:tcPr>
            <w:tcW w:w="754" w:type="dxa"/>
            <w:tcBorders>
              <w:left w:val="single" w:color="auto" w:sz="4" w:space="0"/>
            </w:tcBorders>
            <w:noWrap w:val="0"/>
            <w:vAlign w:val="center"/>
          </w:tcPr>
          <w:p>
            <w:pPr>
              <w:jc w:val="center"/>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总悬浮颗粒物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厂界上风向</w:t>
            </w:r>
            <w:r>
              <w:rPr>
                <w:rFonts w:hint="eastAsia" w:ascii="Times New Roman" w:hAnsi="Times New Roman" w:cs="Times New Roman"/>
                <w:color w:val="auto"/>
                <w:szCs w:val="21"/>
                <w:lang w:eastAsia="zh-CN"/>
              </w:rPr>
              <w:t>Q4</w:t>
            </w:r>
          </w:p>
        </w:tc>
        <w:tc>
          <w:tcPr>
            <w:tcW w:w="858" w:type="dxa"/>
            <w:vMerge w:val="restart"/>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2023.01.16</w:t>
            </w: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0.023</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0.14</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0.019</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0.15</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0.020</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Q5</w:t>
            </w:r>
          </w:p>
        </w:tc>
        <w:tc>
          <w:tcPr>
            <w:tcW w:w="858"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2023.01.16</w:t>
            </w: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0.028</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13 </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0.025</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0.23</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0.024</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14 </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Q6</w:t>
            </w:r>
          </w:p>
        </w:tc>
        <w:tc>
          <w:tcPr>
            <w:tcW w:w="858"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2023.01.16</w:t>
            </w: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0.029</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0.028</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14 </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0.027</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0.29</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restart"/>
            <w:tcBorders>
              <w:left w:val="single" w:color="auto" w:sz="4" w:space="0"/>
            </w:tcBorders>
            <w:noWrap w:val="0"/>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ascii="Times New Roman" w:hAnsi="Times New Roman" w:cs="Times New Roman"/>
                <w:color w:val="auto"/>
                <w:szCs w:val="21"/>
              </w:rPr>
              <w:t>厂界下风向</w:t>
            </w:r>
            <w:r>
              <w:rPr>
                <w:rFonts w:hint="eastAsia" w:ascii="Times New Roman" w:hAnsi="Times New Roman" w:cs="Times New Roman"/>
                <w:color w:val="auto"/>
                <w:szCs w:val="21"/>
                <w:lang w:eastAsia="zh-CN"/>
              </w:rPr>
              <w:t>Q7</w:t>
            </w:r>
          </w:p>
        </w:tc>
        <w:tc>
          <w:tcPr>
            <w:tcW w:w="858"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2023.01.16</w:t>
            </w: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0.034</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0.21</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0.032</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&lt;10</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rPr>
            </w:pPr>
          </w:p>
        </w:tc>
        <w:tc>
          <w:tcPr>
            <w:tcW w:w="858"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1304"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809"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92"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59"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0.035</w:t>
            </w:r>
          </w:p>
        </w:tc>
        <w:tc>
          <w:tcPr>
            <w:tcW w:w="776" w:type="dxa"/>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ND</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0"/>
                <w:sz w:val="21"/>
                <w:szCs w:val="21"/>
                <w:lang w:val="en-US" w:eastAsia="zh-CN" w:bidi="ar"/>
              </w:rPr>
              <w:t xml:space="preserve">12 </w:t>
            </w:r>
          </w:p>
        </w:tc>
        <w:tc>
          <w:tcPr>
            <w:tcW w:w="916"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ND</w:t>
            </w:r>
          </w:p>
        </w:tc>
        <w:tc>
          <w:tcPr>
            <w:tcW w:w="751"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48" w:type="dxa"/>
            <w:gridSpan w:val="3"/>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标准限值</w:t>
            </w:r>
          </w:p>
        </w:tc>
        <w:tc>
          <w:tcPr>
            <w:tcW w:w="809"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5.0</w:t>
            </w:r>
          </w:p>
        </w:tc>
        <w:tc>
          <w:tcPr>
            <w:tcW w:w="792"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0.6</w:t>
            </w:r>
          </w:p>
        </w:tc>
        <w:tc>
          <w:tcPr>
            <w:tcW w:w="759" w:type="dxa"/>
            <w:tcBorders>
              <w:lef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i w:val="0"/>
                <w:iCs w:val="0"/>
                <w:color w:val="000000"/>
                <w:kern w:val="0"/>
                <w:sz w:val="21"/>
                <w:szCs w:val="21"/>
                <w:u w:val="none"/>
                <w:lang w:val="en-US" w:eastAsia="zh-CN" w:bidi="ar"/>
              </w:rPr>
              <w:t>0.2</w:t>
            </w:r>
          </w:p>
        </w:tc>
        <w:tc>
          <w:tcPr>
            <w:tcW w:w="776"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0.2</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b/>
                <w:bCs/>
                <w:color w:val="000000"/>
                <w:kern w:val="0"/>
                <w:sz w:val="21"/>
                <w:szCs w:val="21"/>
                <w:lang w:val="en-US" w:eastAsia="zh-CN" w:bidi="ar"/>
              </w:rPr>
              <w:t>20</w:t>
            </w:r>
          </w:p>
        </w:tc>
        <w:tc>
          <w:tcPr>
            <w:tcW w:w="916"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0.08</w:t>
            </w:r>
          </w:p>
        </w:tc>
        <w:tc>
          <w:tcPr>
            <w:tcW w:w="751"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4.0</w:t>
            </w:r>
          </w:p>
        </w:tc>
        <w:tc>
          <w:tcPr>
            <w:tcW w:w="75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b/>
                <w:bCs/>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48" w:type="dxa"/>
            <w:gridSpan w:val="3"/>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评价</w:t>
            </w:r>
          </w:p>
        </w:tc>
        <w:tc>
          <w:tcPr>
            <w:tcW w:w="809"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92"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59" w:type="dxa"/>
            <w:tcBorders>
              <w:lef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76"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76" w:type="dxa"/>
            <w:tcBorders>
              <w:left w:val="single" w:color="auto" w:sz="4" w:space="0"/>
            </w:tcBorders>
            <w:noWrap w:val="0"/>
            <w:vAlign w:val="center"/>
          </w:tcPr>
          <w:p>
            <w:pPr>
              <w:keepNext w:val="0"/>
              <w:keepLines w:val="0"/>
              <w:widowControl/>
              <w:suppressLineNumbers w:val="0"/>
              <w:wordWrap/>
              <w:spacing w:line="240" w:lineRule="auto"/>
              <w:jc w:val="center"/>
              <w:textAlignment w:val="bottom"/>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b/>
                <w:bCs/>
                <w:color w:val="auto"/>
                <w:szCs w:val="21"/>
                <w:lang w:val="en-US" w:eastAsia="zh-CN"/>
              </w:rPr>
              <w:t>合格</w:t>
            </w:r>
          </w:p>
        </w:tc>
        <w:tc>
          <w:tcPr>
            <w:tcW w:w="916"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51"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c>
          <w:tcPr>
            <w:tcW w:w="754" w:type="dxa"/>
            <w:tcBorders>
              <w:left w:val="single" w:color="auto" w:sz="4" w:space="0"/>
            </w:tcBorders>
            <w:noWrap w:val="0"/>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b/>
                <w:bCs/>
                <w:color w:val="auto"/>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1" w:type="dxa"/>
            <w:gridSpan w:val="11"/>
            <w:tcBorders>
              <w:left w:val="single" w:color="auto" w:sz="4" w:space="0"/>
            </w:tcBorders>
            <w:noWrap w:val="0"/>
            <w:vAlign w:val="center"/>
          </w:tcPr>
          <w:p>
            <w:pPr>
              <w:tabs>
                <w:tab w:val="left" w:pos="2520"/>
              </w:tabs>
              <w:spacing w:line="240" w:lineRule="auto"/>
              <w:ind w:left="0" w:leftChars="0" w:right="0" w:rightChars="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备注：1、气象参数见附表三；</w:t>
            </w:r>
          </w:p>
          <w:p>
            <w:pPr>
              <w:numPr>
                <w:ilvl w:val="0"/>
                <w:numId w:val="0"/>
              </w:numPr>
              <w:tabs>
                <w:tab w:val="left" w:pos="2520"/>
              </w:tabs>
              <w:spacing w:line="240" w:lineRule="auto"/>
              <w:ind w:leftChars="200" w:right="0" w:rightChars="0" w:firstLine="210" w:firstLineChars="100"/>
              <w:jc w:val="left"/>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测点示意图见</w:t>
            </w:r>
            <w:r>
              <w:rPr>
                <w:rFonts w:hint="eastAsia" w:cs="Times New Roman"/>
                <w:color w:val="auto"/>
                <w:sz w:val="21"/>
                <w:szCs w:val="21"/>
                <w:lang w:val="en-US" w:eastAsia="zh-CN"/>
              </w:rPr>
              <w:t>数据报告附</w:t>
            </w: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eastAsia="zh-CN"/>
              </w:rPr>
              <w:t>；</w:t>
            </w:r>
          </w:p>
          <w:p>
            <w:pPr>
              <w:pStyle w:val="8"/>
              <w:numPr>
                <w:ilvl w:val="0"/>
                <w:numId w:val="0"/>
              </w:numPr>
              <w:spacing w:line="240" w:lineRule="auto"/>
              <w:ind w:leftChars="200" w:firstLine="198" w:firstLineChars="100"/>
              <w:rPr>
                <w:rFonts w:hint="eastAsia" w:ascii="Times New Roman" w:hAnsi="Times New Roman" w:cs="Times New Roman"/>
                <w:bCs/>
                <w:color w:val="auto"/>
                <w:spacing w:val="-6"/>
                <w:sz w:val="21"/>
                <w:szCs w:val="21"/>
                <w:lang w:eastAsia="zh-CN"/>
              </w:rPr>
            </w:pPr>
            <w:r>
              <w:rPr>
                <w:rFonts w:hint="eastAsia" w:ascii="Times New Roman" w:hAnsi="Times New Roman" w:cs="Times New Roman"/>
                <w:bCs/>
                <w:color w:val="auto"/>
                <w:spacing w:val="-6"/>
                <w:sz w:val="21"/>
                <w:szCs w:val="21"/>
                <w:lang w:val="en-US" w:eastAsia="zh-CN"/>
              </w:rPr>
              <w:t>3、</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p>
            <w:pPr>
              <w:pStyle w:val="8"/>
              <w:numPr>
                <w:ilvl w:val="0"/>
                <w:numId w:val="0"/>
              </w:numPr>
              <w:spacing w:line="240" w:lineRule="auto"/>
              <w:ind w:leftChars="200" w:firstLine="198" w:firstLineChars="100"/>
              <w:rPr>
                <w:rFonts w:hint="eastAsia" w:ascii="Times New Roman" w:hAnsi="Times New Roman" w:eastAsia="宋体" w:cs="Times New Roman"/>
                <w:b w:val="0"/>
                <w:bCs w:val="0"/>
                <w:i w:val="0"/>
                <w:color w:val="auto"/>
                <w:kern w:val="0"/>
                <w:sz w:val="21"/>
                <w:szCs w:val="21"/>
                <w:u w:val="none"/>
                <w:vertAlign w:val="baseline"/>
                <w:lang w:val="en-US" w:eastAsia="zh-CN" w:bidi="ar"/>
              </w:rPr>
            </w:pPr>
            <w:r>
              <w:rPr>
                <w:rFonts w:hint="eastAsia" w:ascii="Times New Roman" w:hAnsi="Times New Roman" w:cs="Times New Roman"/>
                <w:bCs/>
                <w:color w:val="auto"/>
                <w:spacing w:val="-6"/>
                <w:sz w:val="21"/>
                <w:szCs w:val="21"/>
                <w:lang w:val="en-US" w:eastAsia="zh-CN"/>
              </w:rPr>
              <w:t>4、“ND”表示未检出，苯乙烯、甲苯的检出限为1.5</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bCs/>
                <w:color w:val="auto"/>
                <w:spacing w:val="-6"/>
                <w:sz w:val="21"/>
                <w:szCs w:val="21"/>
                <w:lang w:val="en-US" w:eastAsia="zh-CN"/>
              </w:rPr>
              <w:t>10</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Cs w:val="21"/>
                <w:vertAlign w:val="superscript"/>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丙烯腈的检出限为0.2</w:t>
            </w:r>
            <w:r>
              <w:rPr>
                <w:rFonts w:hint="eastAsia" w:ascii="Times New Roman" w:hAnsi="Times New Roman" w:eastAsia="宋体" w:cs="Times New Roman"/>
                <w:color w:val="auto"/>
                <w:kern w:val="0"/>
                <w:szCs w:val="21"/>
                <w:vertAlign w:val="baseline"/>
                <w:lang w:val="en-US" w:eastAsia="zh-CN" w:bidi="ar"/>
              </w:rPr>
              <w:t xml:space="preserve"> </w:t>
            </w:r>
            <w:r>
              <w:rPr>
                <w:rStyle w:val="63"/>
                <w:rFonts w:hint="default" w:ascii="Times New Roman" w:hAnsi="Times New Roman" w:cs="Times New Roman"/>
                <w:b w:val="0"/>
                <w:bCs w:val="0"/>
                <w:color w:val="auto"/>
                <w:sz w:val="21"/>
                <w:szCs w:val="21"/>
                <w:vertAlign w:val="baseline"/>
                <w:lang w:val="en-US" w:eastAsia="zh-CN" w:bidi="ar"/>
              </w:rPr>
              <w:t>mg/m</w:t>
            </w:r>
            <w:r>
              <w:rPr>
                <w:rFonts w:hint="default" w:ascii="Times New Roman" w:hAnsi="Times New Roman" w:eastAsia="宋体" w:cs="Times New Roman"/>
                <w:b w:val="0"/>
                <w:bCs w:val="0"/>
                <w:i w:val="0"/>
                <w:color w:val="auto"/>
                <w:kern w:val="0"/>
                <w:sz w:val="21"/>
                <w:szCs w:val="21"/>
                <w:u w:val="none"/>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r>
              <w:rPr>
                <w:rFonts w:hint="eastAsia" w:ascii="Times New Roman" w:hAnsi="Times New Roman" w:cs="Times New Roman"/>
                <w:bCs/>
                <w:color w:val="auto"/>
                <w:spacing w:val="-6"/>
                <w:sz w:val="21"/>
                <w:szCs w:val="21"/>
                <w:lang w:val="en-US" w:eastAsia="zh-CN"/>
              </w:rPr>
              <w:t>酚类化合</w:t>
            </w:r>
            <w:r>
              <w:rPr>
                <w:rFonts w:hint="eastAsia" w:ascii="Times New Roman" w:hAnsi="Times New Roman" w:cs="Times New Roman"/>
                <w:bCs/>
                <w:color w:val="000000"/>
                <w:spacing w:val="-6"/>
                <w:sz w:val="21"/>
                <w:szCs w:val="21"/>
                <w:lang w:val="en-US" w:eastAsia="zh-CN"/>
              </w:rPr>
              <w:t>物的检出限为0.003</w:t>
            </w:r>
            <w:r>
              <w:rPr>
                <w:rStyle w:val="63"/>
                <w:rFonts w:hint="default" w:ascii="Times New Roman" w:hAnsi="Times New Roman" w:cs="Times New Roman"/>
                <w:b w:val="0"/>
                <w:bCs w:val="0"/>
                <w:color w:val="000000"/>
                <w:sz w:val="21"/>
                <w:szCs w:val="21"/>
                <w:vertAlign w:val="baseline"/>
                <w:lang w:val="en-US" w:eastAsia="zh-CN" w:bidi="ar"/>
              </w:rPr>
              <w:t>mg/m</w:t>
            </w:r>
            <w:r>
              <w:rPr>
                <w:rStyle w:val="63"/>
                <w:rFonts w:hint="default" w:ascii="Times New Roman" w:hAnsi="Times New Roman" w:cs="Times New Roman"/>
                <w:b w:val="0"/>
                <w:bCs w:val="0"/>
                <w:color w:val="000000"/>
                <w:sz w:val="21"/>
                <w:szCs w:val="21"/>
                <w:vertAlign w:val="superscript"/>
                <w:lang w:val="en-US" w:eastAsia="zh-CN" w:bidi="ar"/>
              </w:rPr>
              <w:t>3</w:t>
            </w:r>
            <w:r>
              <w:rPr>
                <w:rFonts w:hint="eastAsia" w:ascii="Times New Roman" w:hAnsi="Times New Roman" w:eastAsia="宋体" w:cs="Times New Roman"/>
                <w:b w:val="0"/>
                <w:bCs w:val="0"/>
                <w:i w:val="0"/>
                <w:color w:val="auto"/>
                <w:kern w:val="0"/>
                <w:sz w:val="21"/>
                <w:szCs w:val="21"/>
                <w:u w:val="none"/>
                <w:vertAlign w:val="baseline"/>
                <w:lang w:val="en-US" w:eastAsia="zh-CN" w:bidi="ar"/>
              </w:rPr>
              <w:t>；</w:t>
            </w:r>
          </w:p>
          <w:p>
            <w:pPr>
              <w:pStyle w:val="8"/>
              <w:numPr>
                <w:ilvl w:val="0"/>
                <w:numId w:val="0"/>
              </w:numPr>
              <w:spacing w:line="240" w:lineRule="auto"/>
              <w:ind w:leftChars="200" w:firstLine="210" w:firstLineChars="100"/>
              <w:rPr>
                <w:rFonts w:hint="default" w:ascii="Times New Roman" w:hAnsi="Times New Roman" w:eastAsia="宋体" w:cs="Times New Roman"/>
                <w:b w:val="0"/>
                <w:bCs w:val="0"/>
                <w:i w:val="0"/>
                <w:color w:val="auto"/>
                <w:kern w:val="0"/>
                <w:sz w:val="21"/>
                <w:szCs w:val="21"/>
                <w:u w:val="none"/>
                <w:vertAlign w:val="baseline"/>
                <w:lang w:val="en-US" w:eastAsia="zh-CN" w:bidi="ar"/>
              </w:rPr>
            </w:pPr>
            <w:r>
              <w:rPr>
                <w:rFonts w:hint="eastAsia" w:ascii="Times New Roman" w:hAnsi="Times New Roman" w:eastAsia="宋体" w:cs="Times New Roman"/>
                <w:b w:val="0"/>
                <w:bCs w:val="0"/>
                <w:i w:val="0"/>
                <w:color w:val="auto"/>
                <w:kern w:val="0"/>
                <w:sz w:val="21"/>
                <w:szCs w:val="21"/>
                <w:u w:val="none"/>
                <w:vertAlign w:val="baseline"/>
                <w:lang w:val="en-US" w:eastAsia="zh-CN" w:bidi="ar"/>
              </w:rPr>
              <w:t>5、臭气浓度为无量纲。</w:t>
            </w:r>
          </w:p>
        </w:tc>
      </w:tr>
    </w:tbl>
    <w:p>
      <w:pPr>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14无</w:t>
      </w:r>
      <w:r>
        <w:rPr>
          <w:rFonts w:hint="default" w:ascii="Times New Roman" w:hAnsi="Times New Roman" w:eastAsia="宋体" w:cs="Times New Roman"/>
          <w:color w:val="auto"/>
          <w:sz w:val="24"/>
          <w:highlight w:val="none"/>
        </w:rPr>
        <w:t>组织排放监测数据</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1777"/>
        <w:gridCol w:w="2448"/>
        <w:gridCol w:w="3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restart"/>
            <w:tcBorders>
              <w:left w:val="single" w:color="auto" w:sz="4" w:space="0"/>
            </w:tcBorders>
            <w:noWrap w:val="0"/>
            <w:vAlign w:val="center"/>
          </w:tcPr>
          <w:p>
            <w:pPr>
              <w:spacing w:before="120" w:beforeLines="50"/>
              <w:jc w:val="center"/>
              <w:rPr>
                <w:rFonts w:ascii="Times New Roman" w:hAnsi="Times New Roman" w:cs="Times New Roman"/>
                <w:color w:val="auto"/>
                <w:szCs w:val="21"/>
              </w:rPr>
            </w:pPr>
            <w:r>
              <w:rPr>
                <w:rFonts w:ascii="Times New Roman" w:hAnsi="Times New Roman" w:cs="Times New Roman"/>
                <w:color w:val="auto"/>
                <w:szCs w:val="21"/>
              </w:rPr>
              <w:t>采样地点</w:t>
            </w:r>
          </w:p>
        </w:tc>
        <w:tc>
          <w:tcPr>
            <w:tcW w:w="1554" w:type="dxa"/>
            <w:vMerge w:val="restart"/>
            <w:tcBorders>
              <w:left w:val="single" w:color="auto" w:sz="4" w:space="0"/>
            </w:tcBorders>
            <w:noWrap w:val="0"/>
            <w:vAlign w:val="center"/>
          </w:tcPr>
          <w:p>
            <w:pPr>
              <w:spacing w:before="0" w:beforeLines="-2147483648"/>
              <w:jc w:val="center"/>
              <w:rPr>
                <w:rFonts w:ascii="Times New Roman" w:hAnsi="Times New Roman" w:cs="Times New Roman"/>
                <w:color w:val="auto"/>
                <w:szCs w:val="21"/>
              </w:rPr>
            </w:pPr>
            <w:r>
              <w:rPr>
                <w:rFonts w:ascii="Times New Roman" w:hAnsi="Times New Roman" w:cs="Times New Roman"/>
                <w:color w:val="auto"/>
                <w:szCs w:val="21"/>
              </w:rPr>
              <w:t>采样日期</w:t>
            </w:r>
          </w:p>
        </w:tc>
        <w:tc>
          <w:tcPr>
            <w:tcW w:w="2141" w:type="dxa"/>
            <w:vMerge w:val="restart"/>
            <w:tcBorders>
              <w:left w:val="single" w:color="auto" w:sz="4" w:space="0"/>
            </w:tcBorders>
            <w:noWrap w:val="0"/>
            <w:vAlign w:val="center"/>
          </w:tcPr>
          <w:p>
            <w:pPr>
              <w:spacing w:before="120" w:beforeLine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采样频次</w:t>
            </w:r>
          </w:p>
        </w:tc>
        <w:tc>
          <w:tcPr>
            <w:tcW w:w="3214" w:type="dxa"/>
            <w:tcBorders>
              <w:left w:val="single" w:color="auto" w:sz="4" w:space="0"/>
            </w:tcBorders>
            <w:noWrap w:val="0"/>
            <w:vAlign w:val="center"/>
          </w:tcPr>
          <w:p>
            <w:pPr>
              <w:spacing w:before="0" w:beforeLines="0"/>
              <w:jc w:val="center"/>
              <w:rPr>
                <w:rFonts w:ascii="Times New Roman" w:hAnsi="Times New Roman" w:cs="Times New Roman"/>
                <w:color w:val="auto"/>
                <w:szCs w:val="21"/>
              </w:rPr>
            </w:pPr>
            <w:r>
              <w:rPr>
                <w:rFonts w:ascii="Times New Roman" w:hAnsi="Times New Roman" w:cs="Times New Roman"/>
                <w:color w:val="auto"/>
                <w:szCs w:val="21"/>
              </w:rPr>
              <w:t>检测项目    单位</w:t>
            </w:r>
            <w:r>
              <w:rPr>
                <w:rFonts w:ascii="Times New Roman" w:hAnsi="Times New Roman" w:eastAsia="Times New Roman" w:cs="Times New Roman"/>
                <w:color w:val="auto"/>
                <w:szCs w:val="21"/>
              </w:rPr>
              <w:t>：mg/m</w:t>
            </w:r>
            <w:r>
              <w:rPr>
                <w:rFonts w:ascii="Times New Roman" w:hAnsi="Times New Roman" w:eastAsia="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1554"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2141" w:type="dxa"/>
            <w:vMerge w:val="continue"/>
            <w:tcBorders>
              <w:left w:val="single" w:color="auto" w:sz="4" w:space="0"/>
            </w:tcBorders>
            <w:noWrap w:val="0"/>
            <w:vAlign w:val="center"/>
          </w:tcPr>
          <w:p>
            <w:pPr>
              <w:spacing w:before="120" w:beforeLines="50"/>
              <w:jc w:val="center"/>
              <w:rPr>
                <w:rFonts w:ascii="Times New Roman" w:hAnsi="Times New Roman" w:cs="Times New Roman"/>
                <w:color w:val="auto"/>
                <w:szCs w:val="21"/>
              </w:rPr>
            </w:pPr>
          </w:p>
        </w:tc>
        <w:tc>
          <w:tcPr>
            <w:tcW w:w="3214" w:type="dxa"/>
            <w:tcBorders>
              <w:left w:val="single" w:color="auto" w:sz="4" w:space="0"/>
            </w:tcBorders>
            <w:noWrap w:val="0"/>
            <w:vAlign w:val="center"/>
          </w:tcPr>
          <w:p>
            <w:pPr>
              <w:jc w:val="center"/>
              <w:rPr>
                <w:rFonts w:hint="default" w:ascii="Times New Roman" w:hAnsi="Times New Roman"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szCs w:val="21"/>
                <w:highlight w:val="none"/>
                <w:lang w:val="en-US"/>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Q8</w:t>
            </w:r>
          </w:p>
        </w:tc>
        <w:tc>
          <w:tcPr>
            <w:tcW w:w="1554" w:type="dxa"/>
            <w:vMerge w:val="restart"/>
            <w:tcBorders>
              <w:left w:val="single" w:color="auto" w:sz="4" w:space="0"/>
            </w:tcBorders>
            <w:noWrap w:val="0"/>
            <w:vAlign w:val="center"/>
          </w:tcPr>
          <w:p>
            <w:pPr>
              <w:jc w:val="center"/>
              <w:rPr>
                <w:rFonts w:hint="default"/>
                <w:color w:val="auto"/>
                <w:lang w:val="en-US" w:eastAsia="zh-CN"/>
              </w:rPr>
            </w:pPr>
            <w:r>
              <w:rPr>
                <w:rFonts w:hint="eastAsia" w:ascii="Times New Roman" w:hAnsi="Times New Roman" w:eastAsia="宋体" w:cs="Times New Roman"/>
                <w:color w:val="auto"/>
                <w:szCs w:val="21"/>
                <w:lang w:val="en-US" w:eastAsia="zh-CN"/>
              </w:rPr>
              <w:t>2023.01.16</w:t>
            </w:r>
          </w:p>
        </w:tc>
        <w:tc>
          <w:tcPr>
            <w:tcW w:w="2141"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Q9</w:t>
            </w:r>
          </w:p>
        </w:tc>
        <w:tc>
          <w:tcPr>
            <w:tcW w:w="1554" w:type="dxa"/>
            <w:vMerge w:val="restart"/>
            <w:tcBorders>
              <w:left w:val="single" w:color="auto" w:sz="4" w:space="0"/>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2023.01.16</w:t>
            </w:r>
          </w:p>
        </w:tc>
        <w:tc>
          <w:tcPr>
            <w:tcW w:w="2141"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第一次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第二次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第三次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restart"/>
            <w:tcBorders>
              <w:left w:val="single" w:color="auto" w:sz="4" w:space="0"/>
            </w:tcBorders>
            <w:noWrap w:val="0"/>
            <w:vAlign w:val="center"/>
          </w:tcPr>
          <w:p>
            <w:pPr>
              <w:widowControl/>
              <w:jc w:val="center"/>
              <w:textAlignment w:val="center"/>
              <w:rPr>
                <w:rFonts w:hint="default" w:ascii="Times New Roman" w:hAnsi="Times New Roman" w:cs="Times New Roman"/>
                <w:color w:val="auto"/>
                <w:szCs w:val="21"/>
                <w:highlight w:val="none"/>
                <w:lang w:val="en-US"/>
              </w:rPr>
            </w:pPr>
            <w:r>
              <w:rPr>
                <w:rFonts w:hint="eastAsia"/>
                <w:color w:val="auto"/>
                <w:szCs w:val="21"/>
                <w:highlight w:val="none"/>
              </w:rPr>
              <w:t>厂内车间</w:t>
            </w:r>
            <w:r>
              <w:rPr>
                <w:rFonts w:hint="eastAsia"/>
                <w:color w:val="auto"/>
                <w:szCs w:val="21"/>
                <w:highlight w:val="none"/>
                <w:lang w:val="en-US" w:eastAsia="zh-CN"/>
              </w:rPr>
              <w:t>门外</w:t>
            </w:r>
            <w:r>
              <w:rPr>
                <w:rFonts w:hint="eastAsia"/>
                <w:color w:val="auto"/>
                <w:szCs w:val="21"/>
                <w:highlight w:val="none"/>
              </w:rPr>
              <w:t>1米处检测点</w:t>
            </w:r>
            <w:r>
              <w:rPr>
                <w:rFonts w:hint="eastAsia"/>
                <w:color w:val="auto"/>
                <w:szCs w:val="21"/>
                <w:highlight w:val="none"/>
                <w:lang w:eastAsia="zh-CN"/>
              </w:rPr>
              <w:t>Q10</w:t>
            </w:r>
          </w:p>
        </w:tc>
        <w:tc>
          <w:tcPr>
            <w:tcW w:w="1554" w:type="dxa"/>
            <w:vMerge w:val="restart"/>
            <w:tcBorders>
              <w:left w:val="single" w:color="auto" w:sz="4" w:space="0"/>
            </w:tcBorders>
            <w:noWrap w:val="0"/>
            <w:vAlign w:val="center"/>
          </w:tcPr>
          <w:p>
            <w:pPr>
              <w:jc w:val="center"/>
              <w:rPr>
                <w:rFonts w:ascii="Times New Roman" w:hAnsi="Times New Roman" w:cs="Times New Roman"/>
                <w:color w:val="auto"/>
                <w:szCs w:val="21"/>
              </w:rPr>
            </w:pPr>
            <w:r>
              <w:rPr>
                <w:rFonts w:hint="eastAsia" w:ascii="Times New Roman" w:hAnsi="Times New Roman" w:eastAsia="宋体" w:cs="Times New Roman"/>
                <w:color w:val="auto"/>
                <w:szCs w:val="21"/>
                <w:lang w:val="en-US" w:eastAsia="zh-CN"/>
              </w:rPr>
              <w:t>2023.01.16</w:t>
            </w:r>
          </w:p>
        </w:tc>
        <w:tc>
          <w:tcPr>
            <w:tcW w:w="2141"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第一次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第二次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41" w:type="dxa"/>
            <w:vMerge w:val="continue"/>
            <w:tcBorders>
              <w:left w:val="single" w:color="auto" w:sz="4" w:space="0"/>
            </w:tcBorders>
            <w:noWrap w:val="0"/>
            <w:vAlign w:val="center"/>
          </w:tcPr>
          <w:p>
            <w:pPr>
              <w:widowControl/>
              <w:jc w:val="center"/>
              <w:textAlignment w:val="center"/>
              <w:rPr>
                <w:rFonts w:ascii="Times New Roman" w:hAnsi="Times New Roman" w:cs="Times New Roman"/>
                <w:color w:val="auto"/>
                <w:szCs w:val="21"/>
                <w:highlight w:val="none"/>
              </w:rPr>
            </w:pPr>
          </w:p>
        </w:tc>
        <w:tc>
          <w:tcPr>
            <w:tcW w:w="1554" w:type="dxa"/>
            <w:vMerge w:val="continue"/>
            <w:tcBorders>
              <w:left w:val="single" w:color="auto" w:sz="4" w:space="0"/>
            </w:tcBorders>
            <w:noWrap w:val="0"/>
            <w:vAlign w:val="center"/>
          </w:tcPr>
          <w:p>
            <w:pPr>
              <w:jc w:val="center"/>
              <w:rPr>
                <w:rFonts w:ascii="Times New Roman" w:hAnsi="Times New Roman" w:cs="Times New Roman"/>
                <w:color w:val="auto"/>
                <w:szCs w:val="21"/>
              </w:rPr>
            </w:pPr>
          </w:p>
        </w:tc>
        <w:tc>
          <w:tcPr>
            <w:tcW w:w="2141" w:type="dxa"/>
            <w:tcBorders>
              <w:left w:val="single" w:color="auto" w:sz="4" w:space="0"/>
            </w:tcBorders>
            <w:noWrap w:val="0"/>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kern w:val="2"/>
                <w:sz w:val="21"/>
                <w:szCs w:val="21"/>
                <w:lang w:val="en-US" w:eastAsia="zh-CN" w:bidi="ar-SA"/>
              </w:rPr>
              <w:t>第三次</w:t>
            </w:r>
          </w:p>
        </w:tc>
        <w:tc>
          <w:tcPr>
            <w:tcW w:w="3214" w:type="dxa"/>
            <w:tcBorders>
              <w:left w:val="single" w:color="auto" w:sz="4" w:space="0"/>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6"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标准限值</w:t>
            </w:r>
          </w:p>
        </w:tc>
        <w:tc>
          <w:tcPr>
            <w:tcW w:w="3214"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36" w:type="dxa"/>
            <w:gridSpan w:val="3"/>
            <w:tcBorders>
              <w:left w:val="single" w:color="auto" w:sz="4" w:space="0"/>
            </w:tcBorders>
            <w:noWrap w:val="0"/>
            <w:vAlign w:val="center"/>
          </w:tcPr>
          <w:p>
            <w:pPr>
              <w:jc w:val="center"/>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kern w:val="2"/>
                <w:sz w:val="21"/>
                <w:szCs w:val="21"/>
                <w:lang w:val="en-US" w:eastAsia="zh-CN" w:bidi="ar-SA"/>
              </w:rPr>
              <w:t>评价</w:t>
            </w:r>
          </w:p>
        </w:tc>
        <w:tc>
          <w:tcPr>
            <w:tcW w:w="3214" w:type="dxa"/>
            <w:tcBorders>
              <w:left w:val="single" w:color="auto" w:sz="4" w:space="0"/>
            </w:tcBorders>
            <w:noWrap w:val="0"/>
            <w:vAlign w:val="center"/>
          </w:tcPr>
          <w:p>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50" w:type="dxa"/>
            <w:gridSpan w:val="4"/>
            <w:tcBorders>
              <w:left w:val="single" w:color="auto" w:sz="4" w:space="0"/>
            </w:tcBorders>
            <w:noWrap w:val="0"/>
            <w:vAlign w:val="center"/>
          </w:tcPr>
          <w:p>
            <w:pPr>
              <w:tabs>
                <w:tab w:val="left" w:pos="2520"/>
              </w:tabs>
              <w:spacing w:line="240" w:lineRule="auto"/>
              <w:ind w:left="0" w:leftChars="0" w:right="0" w:rightChars="0"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备注：1、气象参数见表</w:t>
            </w:r>
            <w:r>
              <w:rPr>
                <w:rFonts w:hint="eastAsia" w:cs="Times New Roman"/>
                <w:color w:val="auto"/>
                <w:sz w:val="21"/>
                <w:szCs w:val="21"/>
                <w:lang w:val="en-US" w:eastAsia="zh-CN"/>
              </w:rPr>
              <w:t>9-13</w:t>
            </w:r>
            <w:r>
              <w:rPr>
                <w:rFonts w:hint="default" w:ascii="Times New Roman" w:hAnsi="Times New Roman" w:cs="Times New Roman"/>
                <w:color w:val="auto"/>
                <w:sz w:val="21"/>
                <w:szCs w:val="21"/>
              </w:rPr>
              <w:t>；</w:t>
            </w:r>
          </w:p>
          <w:p>
            <w:pPr>
              <w:numPr>
                <w:ilvl w:val="0"/>
                <w:numId w:val="0"/>
              </w:numPr>
              <w:tabs>
                <w:tab w:val="left" w:pos="2520"/>
              </w:tabs>
              <w:spacing w:line="240" w:lineRule="auto"/>
              <w:ind w:leftChars="200" w:right="0" w:rightChars="0" w:firstLine="210" w:firstLineChars="100"/>
              <w:jc w:val="left"/>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测点示意图见附图一</w:t>
            </w:r>
            <w:r>
              <w:rPr>
                <w:rFonts w:hint="default" w:ascii="Times New Roman" w:hAnsi="Times New Roman" w:cs="Times New Roman"/>
                <w:color w:val="auto"/>
                <w:sz w:val="21"/>
                <w:szCs w:val="21"/>
                <w:lang w:eastAsia="zh-CN"/>
              </w:rPr>
              <w:t>；</w:t>
            </w:r>
          </w:p>
          <w:p>
            <w:pPr>
              <w:pStyle w:val="8"/>
              <w:numPr>
                <w:ilvl w:val="0"/>
                <w:numId w:val="0"/>
              </w:numPr>
              <w:spacing w:line="240" w:lineRule="auto"/>
              <w:ind w:leftChars="200" w:firstLine="198" w:firstLineChars="100"/>
              <w:rPr>
                <w:rFonts w:hint="eastAsia" w:ascii="Times New Roman" w:hAnsi="Times New Roman" w:eastAsia="宋体" w:cs="Times New Roman"/>
                <w:bCs/>
                <w:color w:val="auto"/>
                <w:spacing w:val="-6"/>
                <w:sz w:val="21"/>
                <w:szCs w:val="21"/>
                <w:lang w:val="en-US" w:eastAsia="zh-CN"/>
              </w:rPr>
            </w:pPr>
            <w:r>
              <w:rPr>
                <w:rFonts w:hint="eastAsia" w:ascii="Times New Roman" w:hAnsi="Times New Roman" w:cs="Times New Roman"/>
                <w:bCs/>
                <w:color w:val="auto"/>
                <w:spacing w:val="-6"/>
                <w:sz w:val="21"/>
                <w:szCs w:val="21"/>
                <w:lang w:val="en-US" w:eastAsia="zh-CN"/>
              </w:rPr>
              <w:t>3、</w:t>
            </w:r>
            <w:r>
              <w:rPr>
                <w:rFonts w:hint="default" w:ascii="Times New Roman" w:hAnsi="Times New Roman" w:cs="Times New Roman"/>
                <w:bCs/>
                <w:color w:val="auto"/>
                <w:spacing w:val="-6"/>
                <w:sz w:val="21"/>
                <w:szCs w:val="21"/>
                <w:lang w:val="en-US" w:eastAsia="zh-CN"/>
              </w:rPr>
              <w:t>非甲烷总烃</w:t>
            </w:r>
            <w:r>
              <w:rPr>
                <w:rFonts w:hint="default" w:ascii="Times New Roman" w:hAnsi="Times New Roman" w:cs="Times New Roman"/>
                <w:bCs/>
                <w:color w:val="auto"/>
                <w:spacing w:val="-6"/>
                <w:sz w:val="21"/>
                <w:szCs w:val="21"/>
              </w:rPr>
              <w:t>平行样品均以均值计</w:t>
            </w:r>
            <w:r>
              <w:rPr>
                <w:rFonts w:hint="eastAsia" w:ascii="Times New Roman" w:hAnsi="Times New Roman" w:cs="Times New Roman"/>
                <w:bCs/>
                <w:color w:val="auto"/>
                <w:spacing w:val="-6"/>
                <w:sz w:val="21"/>
                <w:szCs w:val="21"/>
                <w:lang w:eastAsia="zh-CN"/>
              </w:rPr>
              <w:t>。</w:t>
            </w:r>
          </w:p>
        </w:tc>
      </w:tr>
    </w:tbl>
    <w:p>
      <w:pPr>
        <w:spacing w:line="360" w:lineRule="auto"/>
        <w:jc w:val="center"/>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rPr>
        <w:t>表9-</w:t>
      </w:r>
      <w:r>
        <w:rPr>
          <w:rFonts w:hint="eastAsia" w:cs="Times New Roman"/>
          <w:color w:val="auto"/>
          <w:sz w:val="24"/>
          <w:highlight w:val="none"/>
          <w:lang w:val="en-US" w:eastAsia="zh-CN"/>
        </w:rPr>
        <w:t>15气象参数表</w:t>
      </w:r>
    </w:p>
    <w:tbl>
      <w:tblPr>
        <w:tblStyle w:val="31"/>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1287"/>
        <w:gridCol w:w="1315"/>
        <w:gridCol w:w="1128"/>
        <w:gridCol w:w="1091"/>
        <w:gridCol w:w="1091"/>
        <w:gridCol w:w="1091"/>
        <w:gridCol w:w="1091"/>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noWrap w:val="0"/>
            <w:vAlign w:val="center"/>
          </w:tcPr>
          <w:p>
            <w:p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点位</w:t>
            </w:r>
          </w:p>
        </w:tc>
        <w:tc>
          <w:tcPr>
            <w:tcW w:w="1320"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日期</w:t>
            </w:r>
          </w:p>
        </w:tc>
        <w:tc>
          <w:tcPr>
            <w:tcW w:w="1349"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检测因子</w:t>
            </w:r>
          </w:p>
        </w:tc>
        <w:tc>
          <w:tcPr>
            <w:tcW w:w="1155" w:type="dxa"/>
            <w:noWrap w:val="0"/>
            <w:vAlign w:val="center"/>
          </w:tcPr>
          <w:p>
            <w:p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时间</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大气压</w:t>
            </w:r>
          </w:p>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kPa</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气温</w:t>
            </w:r>
          </w:p>
          <w:p>
            <w:p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K</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湿度</w:t>
            </w:r>
          </w:p>
          <w:p>
            <w:p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风向</w:t>
            </w:r>
          </w:p>
        </w:tc>
        <w:tc>
          <w:tcPr>
            <w:tcW w:w="1119"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风速</w:t>
            </w:r>
          </w:p>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rPr>
            </w:pPr>
            <w:r>
              <w:rPr>
                <w:rFonts w:hint="eastAsia" w:eastAsia="宋体"/>
                <w:b w:val="0"/>
                <w:bCs w:val="0"/>
                <w:color w:val="auto"/>
                <w:sz w:val="21"/>
                <w:szCs w:val="21"/>
                <w:vertAlign w:val="baseline"/>
                <w:lang w:val="en-US" w:eastAsia="zh-CN"/>
              </w:rPr>
              <w:t>Q4~Q7</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2023.01.12</w:t>
            </w:r>
          </w:p>
        </w:tc>
        <w:tc>
          <w:tcPr>
            <w:tcW w:w="1349" w:type="dxa"/>
            <w:vMerge w:val="restart"/>
            <w:noWrap w:val="0"/>
            <w:vAlign w:val="center"/>
          </w:tcPr>
          <w:p>
            <w:pPr>
              <w:jc w:val="center"/>
              <w:rPr>
                <w:rFonts w:hint="eastAsia"/>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lang w:val="en-US" w:eastAsia="zh-CN"/>
              </w:rPr>
              <w:t>苯乙烯、丙烯腈、甲醛、甲苯、酚类化合物、</w:t>
            </w:r>
            <w:r>
              <w:rPr>
                <w:rFonts w:hint="eastAsia"/>
                <w:b w:val="0"/>
                <w:bCs w:val="0"/>
                <w:color w:val="auto"/>
                <w:sz w:val="21"/>
                <w:szCs w:val="21"/>
                <w:lang w:val="en-US" w:eastAsia="zh-CN"/>
              </w:rPr>
              <w:t>非甲烷总烃</w:t>
            </w:r>
            <w:r>
              <w:rPr>
                <w:rFonts w:hint="eastAsia" w:ascii="Times New Roman" w:hAnsi="Times New Roman" w:eastAsia="宋体" w:cs="Times New Roman"/>
                <w:b w:val="0"/>
                <w:bCs w:val="0"/>
                <w:color w:val="auto"/>
                <w:sz w:val="21"/>
                <w:szCs w:val="21"/>
                <w:lang w:val="en-US" w:eastAsia="zh-CN"/>
              </w:rPr>
              <w:t>、总悬浮颗粒物</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vertAlign w:val="baseline"/>
                <w:lang w:val="en-US" w:eastAsia="zh-CN"/>
              </w:rPr>
            </w:pPr>
            <w:r>
              <w:rPr>
                <w:rFonts w:hint="default"/>
                <w:b w:val="0"/>
                <w:bCs w:val="0"/>
                <w:color w:val="auto"/>
                <w:sz w:val="21"/>
                <w:szCs w:val="21"/>
                <w:lang w:val="en-US" w:eastAsia="zh-CN"/>
              </w:rPr>
              <w:t>第一次</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101.7</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283.1</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54</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vertAlign w:val="baseline"/>
                <w:lang w:val="en-US" w:eastAsia="zh-CN"/>
              </w:rPr>
            </w:pPr>
          </w:p>
        </w:tc>
        <w:tc>
          <w:tcPr>
            <w:tcW w:w="1320" w:type="dxa"/>
            <w:vMerge w:val="continue"/>
            <w:noWrap w:val="0"/>
            <w:vAlign w:val="center"/>
          </w:tcPr>
          <w:p>
            <w:pPr>
              <w:jc w:val="center"/>
              <w:rPr>
                <w:rFonts w:hint="eastAsia"/>
                <w:b w:val="0"/>
                <w:bCs w:val="0"/>
                <w:color w:val="auto"/>
                <w:sz w:val="21"/>
                <w:szCs w:val="21"/>
                <w:vertAlign w:val="baseline"/>
                <w:lang w:val="en-US" w:eastAsia="zh-CN"/>
              </w:rPr>
            </w:pPr>
          </w:p>
        </w:tc>
        <w:tc>
          <w:tcPr>
            <w:tcW w:w="1349" w:type="dxa"/>
            <w:vMerge w:val="continue"/>
            <w:noWrap w:val="0"/>
            <w:vAlign w:val="center"/>
          </w:tcPr>
          <w:p>
            <w:pPr>
              <w:jc w:val="center"/>
              <w:rPr>
                <w:rFonts w:hint="eastAsia"/>
                <w:b w:val="0"/>
                <w:bCs w:val="0"/>
                <w:color w:val="auto"/>
                <w:sz w:val="21"/>
                <w:szCs w:val="21"/>
                <w:vertAlign w:val="baseline"/>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vertAlign w:val="baseline"/>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101.7</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286.4</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52</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vertAlign w:val="baseline"/>
                <w:lang w:val="en-US" w:eastAsia="zh-CN"/>
              </w:rPr>
            </w:pPr>
          </w:p>
        </w:tc>
        <w:tc>
          <w:tcPr>
            <w:tcW w:w="1320" w:type="dxa"/>
            <w:vMerge w:val="continue"/>
            <w:noWrap w:val="0"/>
            <w:vAlign w:val="center"/>
          </w:tcPr>
          <w:p>
            <w:pPr>
              <w:jc w:val="center"/>
              <w:rPr>
                <w:rFonts w:hint="eastAsia"/>
                <w:b w:val="0"/>
                <w:bCs w:val="0"/>
                <w:color w:val="auto"/>
                <w:sz w:val="21"/>
                <w:szCs w:val="21"/>
                <w:vertAlign w:val="baseline"/>
                <w:lang w:val="en-US" w:eastAsia="zh-CN"/>
              </w:rPr>
            </w:pPr>
          </w:p>
        </w:tc>
        <w:tc>
          <w:tcPr>
            <w:tcW w:w="1349" w:type="dxa"/>
            <w:vMerge w:val="continue"/>
            <w:noWrap w:val="0"/>
            <w:vAlign w:val="center"/>
          </w:tcPr>
          <w:p>
            <w:pPr>
              <w:jc w:val="center"/>
              <w:rPr>
                <w:rFonts w:hint="eastAsia"/>
                <w:b w:val="0"/>
                <w:bCs w:val="0"/>
                <w:color w:val="auto"/>
                <w:sz w:val="21"/>
                <w:szCs w:val="21"/>
                <w:vertAlign w:val="baseline"/>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vertAlign w:val="baseline"/>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101.7</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289.2</w:t>
            </w:r>
          </w:p>
        </w:tc>
        <w:tc>
          <w:tcPr>
            <w:tcW w:w="1117"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51</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349"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臭气浓度</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第一次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283.1</w:t>
            </w:r>
          </w:p>
        </w:tc>
        <w:tc>
          <w:tcPr>
            <w:tcW w:w="1117"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54</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289.2</w:t>
            </w:r>
          </w:p>
        </w:tc>
        <w:tc>
          <w:tcPr>
            <w:tcW w:w="1117"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52</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291.1</w:t>
            </w:r>
          </w:p>
        </w:tc>
        <w:tc>
          <w:tcPr>
            <w:tcW w:w="1117"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51</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default"/>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rPr>
            </w:pPr>
            <w:r>
              <w:rPr>
                <w:rFonts w:hint="eastAsia" w:eastAsia="宋体"/>
                <w:b w:val="0"/>
                <w:bCs w:val="0"/>
                <w:color w:val="auto"/>
                <w:sz w:val="21"/>
                <w:szCs w:val="21"/>
                <w:vertAlign w:val="baseline"/>
                <w:lang w:val="en-US" w:eastAsia="zh-CN"/>
              </w:rPr>
              <w:t>Q8~Q10</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eastAsia="宋体"/>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2023.01.12</w:t>
            </w:r>
          </w:p>
        </w:tc>
        <w:tc>
          <w:tcPr>
            <w:tcW w:w="1349"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非甲烷总烃</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kern w:val="2"/>
                <w:sz w:val="21"/>
                <w:szCs w:val="21"/>
                <w:lang w:val="en-US" w:eastAsia="zh-CN" w:bidi="ar-SA"/>
              </w:rPr>
            </w:pPr>
            <w:r>
              <w:rPr>
                <w:rFonts w:hint="default"/>
                <w:b w:val="0"/>
                <w:bCs w:val="0"/>
                <w:color w:val="auto"/>
                <w:sz w:val="21"/>
                <w:szCs w:val="21"/>
                <w:lang w:val="en-US" w:eastAsia="zh-CN"/>
              </w:rPr>
              <w:t>第一次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275.1</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kern w:val="2"/>
                <w:sz w:val="21"/>
                <w:szCs w:val="21"/>
                <w:lang w:val="en-US" w:eastAsia="zh-CN" w:bidi="ar-SA"/>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279.1</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55</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kern w:val="2"/>
                <w:sz w:val="21"/>
                <w:szCs w:val="21"/>
                <w:lang w:val="en-US" w:eastAsia="zh-CN" w:bidi="ar-SA"/>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101.7</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280.1</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54</w:t>
            </w:r>
          </w:p>
        </w:tc>
        <w:tc>
          <w:tcPr>
            <w:tcW w:w="11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r>
              <w:rPr>
                <w:rFonts w:hint="eastAsia" w:eastAsia="宋体"/>
                <w:b w:val="0"/>
                <w:bCs w:val="0"/>
                <w:color w:val="auto"/>
                <w:sz w:val="21"/>
                <w:szCs w:val="21"/>
                <w:vertAlign w:val="baseline"/>
                <w:lang w:val="en-US" w:eastAsia="zh-CN"/>
              </w:rPr>
              <w:t>Q4~Q7</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2023.01.16</w:t>
            </w:r>
          </w:p>
        </w:tc>
        <w:tc>
          <w:tcPr>
            <w:tcW w:w="1349" w:type="dxa"/>
            <w:vMerge w:val="restart"/>
            <w:noWrap w:val="0"/>
            <w:vAlign w:val="center"/>
          </w:tcPr>
          <w:p>
            <w:pPr>
              <w:jc w:val="center"/>
              <w:rPr>
                <w:rFonts w:hint="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苯乙烯、丙烯腈、甲醛、甲苯、酚类化合物、</w:t>
            </w:r>
            <w:r>
              <w:rPr>
                <w:rFonts w:hint="eastAsia"/>
                <w:b w:val="0"/>
                <w:bCs w:val="0"/>
                <w:color w:val="auto"/>
                <w:sz w:val="21"/>
                <w:szCs w:val="21"/>
                <w:lang w:val="en-US" w:eastAsia="zh-CN"/>
              </w:rPr>
              <w:t>非甲烷总烃</w:t>
            </w:r>
            <w:r>
              <w:rPr>
                <w:rFonts w:hint="eastAsia"/>
                <w:b w:val="0"/>
                <w:bCs w:val="0"/>
                <w:color w:val="auto"/>
                <w:kern w:val="2"/>
                <w:sz w:val="21"/>
                <w:szCs w:val="21"/>
                <w:vertAlign w:val="baseline"/>
                <w:lang w:val="en-US" w:eastAsia="zh-CN" w:bidi="ar-SA"/>
              </w:rPr>
              <w:t>、</w:t>
            </w:r>
            <w:r>
              <w:rPr>
                <w:rFonts w:hint="eastAsia" w:ascii="Times New Roman" w:hAnsi="Times New Roman" w:eastAsia="宋体" w:cs="Times New Roman"/>
                <w:b w:val="0"/>
                <w:bCs w:val="0"/>
                <w:color w:val="auto"/>
                <w:sz w:val="21"/>
                <w:szCs w:val="21"/>
                <w:lang w:val="en-US" w:eastAsia="zh-CN"/>
              </w:rPr>
              <w:t>总悬浮颗粒物</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第一次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275.1</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57</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rPr>
            </w:pPr>
          </w:p>
        </w:tc>
        <w:tc>
          <w:tcPr>
            <w:tcW w:w="1320" w:type="dxa"/>
            <w:vMerge w:val="continue"/>
            <w:noWrap w:val="0"/>
            <w:vAlign w:val="center"/>
          </w:tcPr>
          <w:p>
            <w:pPr>
              <w:jc w:val="center"/>
              <w:rPr>
                <w:rFonts w:hint="eastAsia" w:eastAsia="宋体"/>
                <w:b w:val="0"/>
                <w:bCs w:val="0"/>
                <w:color w:val="auto"/>
                <w:sz w:val="21"/>
                <w:szCs w:val="21"/>
                <w:lang w:val="en-US" w:eastAsia="zh-CN"/>
              </w:rPr>
            </w:pPr>
          </w:p>
        </w:tc>
        <w:tc>
          <w:tcPr>
            <w:tcW w:w="1349" w:type="dxa"/>
            <w:vMerge w:val="continue"/>
            <w:noWrap w:val="0"/>
            <w:vAlign w:val="center"/>
          </w:tcPr>
          <w:p>
            <w:pPr>
              <w:jc w:val="center"/>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279.1</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kern w:val="2"/>
                <w:sz w:val="21"/>
                <w:szCs w:val="21"/>
                <w:vertAlign w:val="baseline"/>
                <w:lang w:val="en-US" w:eastAsia="zh-CN" w:bidi="ar-SA"/>
              </w:rPr>
              <w:t>55</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rPr>
            </w:pPr>
          </w:p>
        </w:tc>
        <w:tc>
          <w:tcPr>
            <w:tcW w:w="1320" w:type="dxa"/>
            <w:vMerge w:val="continue"/>
            <w:noWrap w:val="0"/>
            <w:vAlign w:val="center"/>
          </w:tcPr>
          <w:p>
            <w:pPr>
              <w:jc w:val="center"/>
              <w:rPr>
                <w:rFonts w:hint="eastAsia" w:eastAsia="宋体"/>
                <w:b w:val="0"/>
                <w:bCs w:val="0"/>
                <w:color w:val="auto"/>
                <w:sz w:val="21"/>
                <w:szCs w:val="21"/>
                <w:lang w:val="en-US" w:eastAsia="zh-CN"/>
              </w:rPr>
            </w:pPr>
          </w:p>
        </w:tc>
        <w:tc>
          <w:tcPr>
            <w:tcW w:w="1349" w:type="dxa"/>
            <w:vMerge w:val="continue"/>
            <w:noWrap w:val="0"/>
            <w:vAlign w:val="center"/>
          </w:tcPr>
          <w:p>
            <w:pPr>
              <w:jc w:val="center"/>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280.1</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kern w:val="2"/>
                <w:sz w:val="21"/>
                <w:szCs w:val="21"/>
                <w:vertAlign w:val="baseline"/>
                <w:lang w:val="en-US" w:eastAsia="zh-CN" w:bidi="ar-SA"/>
              </w:rPr>
              <w:t>54</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rPr>
            </w:pPr>
          </w:p>
        </w:tc>
        <w:tc>
          <w:tcPr>
            <w:tcW w:w="1320" w:type="dxa"/>
            <w:vMerge w:val="continue"/>
            <w:noWrap w:val="0"/>
            <w:vAlign w:val="center"/>
          </w:tcPr>
          <w:p>
            <w:pPr>
              <w:jc w:val="center"/>
              <w:rPr>
                <w:rFonts w:hint="eastAsia" w:eastAsia="宋体"/>
                <w:b w:val="0"/>
                <w:bCs w:val="0"/>
                <w:color w:val="auto"/>
                <w:sz w:val="21"/>
                <w:szCs w:val="21"/>
                <w:lang w:val="en-US" w:eastAsia="zh-CN"/>
              </w:rPr>
            </w:pPr>
          </w:p>
        </w:tc>
        <w:tc>
          <w:tcPr>
            <w:tcW w:w="1349" w:type="dxa"/>
            <w:vMerge w:val="restart"/>
            <w:noWrap w:val="0"/>
            <w:vAlign w:val="center"/>
          </w:tcPr>
          <w:p>
            <w:pPr>
              <w:jc w:val="center"/>
              <w:rPr>
                <w:rFonts w:hint="eastAsia"/>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臭气浓度</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第一次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275.1</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57</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rPr>
            </w:pPr>
          </w:p>
        </w:tc>
        <w:tc>
          <w:tcPr>
            <w:tcW w:w="1320" w:type="dxa"/>
            <w:vMerge w:val="continue"/>
            <w:noWrap w:val="0"/>
            <w:vAlign w:val="center"/>
          </w:tcPr>
          <w:p>
            <w:pPr>
              <w:jc w:val="center"/>
              <w:rPr>
                <w:rFonts w:hint="eastAsia" w:eastAsia="宋体"/>
                <w:b w:val="0"/>
                <w:bCs w:val="0"/>
                <w:color w:val="auto"/>
                <w:sz w:val="21"/>
                <w:szCs w:val="21"/>
                <w:lang w:val="en-US" w:eastAsia="zh-CN"/>
              </w:rPr>
            </w:pPr>
          </w:p>
        </w:tc>
        <w:tc>
          <w:tcPr>
            <w:tcW w:w="1349" w:type="dxa"/>
            <w:vMerge w:val="continue"/>
            <w:noWrap w:val="0"/>
            <w:vAlign w:val="center"/>
          </w:tcPr>
          <w:p>
            <w:pPr>
              <w:jc w:val="center"/>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280.1</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54</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jc w:val="center"/>
              <w:rPr>
                <w:rFonts w:hint="eastAsia"/>
                <w:b w:val="0"/>
                <w:bCs w:val="0"/>
                <w:color w:val="auto"/>
                <w:sz w:val="21"/>
                <w:szCs w:val="21"/>
              </w:rPr>
            </w:pPr>
          </w:p>
        </w:tc>
        <w:tc>
          <w:tcPr>
            <w:tcW w:w="1320" w:type="dxa"/>
            <w:vMerge w:val="continue"/>
            <w:noWrap w:val="0"/>
            <w:vAlign w:val="center"/>
          </w:tcPr>
          <w:p>
            <w:pPr>
              <w:jc w:val="center"/>
              <w:rPr>
                <w:rFonts w:hint="eastAsia" w:eastAsia="宋体"/>
                <w:b w:val="0"/>
                <w:bCs w:val="0"/>
                <w:color w:val="auto"/>
                <w:sz w:val="21"/>
                <w:szCs w:val="21"/>
                <w:lang w:val="en-US" w:eastAsia="zh-CN"/>
              </w:rPr>
            </w:pPr>
          </w:p>
        </w:tc>
        <w:tc>
          <w:tcPr>
            <w:tcW w:w="1349" w:type="dxa"/>
            <w:vMerge w:val="continue"/>
            <w:noWrap w:val="0"/>
            <w:vAlign w:val="center"/>
          </w:tcPr>
          <w:p>
            <w:pPr>
              <w:jc w:val="center"/>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280.6</w:t>
            </w:r>
          </w:p>
        </w:tc>
        <w:tc>
          <w:tcPr>
            <w:tcW w:w="1117"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53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r>
              <w:rPr>
                <w:rFonts w:hint="eastAsia" w:eastAsia="宋体"/>
                <w:b w:val="0"/>
                <w:bCs w:val="0"/>
                <w:color w:val="auto"/>
                <w:sz w:val="21"/>
                <w:szCs w:val="21"/>
                <w:vertAlign w:val="baseline"/>
                <w:lang w:val="en-US" w:eastAsia="zh-CN"/>
              </w:rPr>
              <w:t>Q8~Q10</w:t>
            </w:r>
          </w:p>
        </w:tc>
        <w:tc>
          <w:tcPr>
            <w:tcW w:w="1320"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2023.01.16</w:t>
            </w:r>
          </w:p>
        </w:tc>
        <w:tc>
          <w:tcPr>
            <w:tcW w:w="1349" w:type="dxa"/>
            <w:vMerge w:val="restar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非甲烷总烃</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第一次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275.1</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57</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二</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279.1</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55</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rPr>
            </w:pPr>
          </w:p>
        </w:tc>
        <w:tc>
          <w:tcPr>
            <w:tcW w:w="1320"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eastAsia="宋体"/>
                <w:b w:val="0"/>
                <w:bCs w:val="0"/>
                <w:color w:val="auto"/>
                <w:sz w:val="21"/>
                <w:szCs w:val="21"/>
                <w:lang w:val="en-US" w:eastAsia="zh-CN"/>
              </w:rPr>
            </w:pPr>
          </w:p>
        </w:tc>
        <w:tc>
          <w:tcPr>
            <w:tcW w:w="1349"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b w:val="0"/>
                <w:bCs w:val="0"/>
                <w:color w:val="auto"/>
                <w:sz w:val="21"/>
                <w:szCs w:val="21"/>
                <w:lang w:val="en-US" w:eastAsia="zh-CN"/>
              </w:rPr>
            </w:pP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b w:val="0"/>
                <w:bCs w:val="0"/>
                <w:color w:val="auto"/>
                <w:sz w:val="21"/>
                <w:szCs w:val="21"/>
                <w:lang w:val="en-US" w:eastAsia="zh-CN"/>
              </w:rPr>
            </w:pPr>
            <w:r>
              <w:rPr>
                <w:rFonts w:hint="default"/>
                <w:b w:val="0"/>
                <w:bCs w:val="0"/>
                <w:color w:val="auto"/>
                <w:sz w:val="21"/>
                <w:szCs w:val="21"/>
                <w:lang w:val="en-US" w:eastAsia="zh-CN"/>
              </w:rPr>
              <w:t>第</w:t>
            </w:r>
            <w:r>
              <w:rPr>
                <w:rFonts w:hint="eastAsia"/>
                <w:b w:val="0"/>
                <w:bCs w:val="0"/>
                <w:color w:val="auto"/>
                <w:sz w:val="21"/>
                <w:szCs w:val="21"/>
                <w:lang w:val="en-US" w:eastAsia="zh-CN"/>
              </w:rPr>
              <w:t>三</w:t>
            </w:r>
            <w:r>
              <w:rPr>
                <w:rFonts w:hint="default"/>
                <w:b w:val="0"/>
                <w:bCs w:val="0"/>
                <w:color w:val="auto"/>
                <w:sz w:val="21"/>
                <w:szCs w:val="21"/>
                <w:lang w:val="en-US" w:eastAsia="zh-CN"/>
              </w:rPr>
              <w:t>次</w:t>
            </w:r>
          </w:p>
        </w:tc>
        <w:tc>
          <w:tcPr>
            <w:tcW w:w="1117" w:type="dxa"/>
            <w:noWrap w:val="0"/>
            <w:vAlign w:val="center"/>
          </w:tcPr>
          <w:p>
            <w:pPr>
              <w:keepNext w:val="0"/>
              <w:keepLines w:val="0"/>
              <w:widowControl/>
              <w:suppressLineNumbers w:val="0"/>
              <w:jc w:val="center"/>
              <w:textAlignment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103.3</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280.1</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54</w:t>
            </w:r>
          </w:p>
        </w:tc>
        <w:tc>
          <w:tcPr>
            <w:tcW w:w="111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北</w:t>
            </w:r>
          </w:p>
        </w:tc>
        <w:tc>
          <w:tcPr>
            <w:tcW w:w="1119" w:type="dxa"/>
            <w:noWrap w:val="0"/>
            <w:vAlign w:val="center"/>
          </w:tcPr>
          <w:p>
            <w:pPr>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vertAlign w:val="baseline"/>
                <w:lang w:val="en-US" w:eastAsia="zh-CN"/>
              </w:rPr>
              <w:t>2.4</w:t>
            </w:r>
          </w:p>
        </w:tc>
      </w:tr>
    </w:tbl>
    <w:p>
      <w:pPr>
        <w:pStyle w:val="4"/>
        <w:keepLines/>
        <w:kinsoku/>
        <w:overflowPunct/>
        <w:autoSpaceDE/>
        <w:autoSpaceDN/>
        <w:spacing w:beforeLines="50" w:line="24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highlight w:val="none"/>
        </w:rPr>
        <w:t>9.2.1.3 工业企业厂界噪声及噪声源监测结果</w:t>
      </w:r>
      <w:bookmarkEnd w:id="203"/>
      <w:bookmarkEnd w:id="204"/>
      <w:bookmarkEnd w:id="205"/>
      <w:bookmarkEnd w:id="206"/>
      <w:r>
        <w:rPr>
          <w:rFonts w:hint="default" w:ascii="Times New Roman" w:hAnsi="Times New Roman" w:eastAsia="宋体" w:cs="Times New Roman"/>
          <w:color w:val="auto"/>
          <w:sz w:val="24"/>
          <w:highlight w:val="none"/>
        </w:rPr>
        <w:t xml:space="preserve"> </w:t>
      </w:r>
      <w:bookmarkEnd w:id="207"/>
      <w:bookmarkEnd w:id="208"/>
      <w:bookmarkStart w:id="209" w:name="_Toc12115"/>
      <w:bookmarkStart w:id="210" w:name="_Toc4069"/>
      <w:bookmarkStart w:id="211" w:name="_Toc20252"/>
      <w:bookmarkStart w:id="212" w:name="_Toc2591"/>
    </w:p>
    <w:p>
      <w:pPr>
        <w:jc w:val="center"/>
        <w:rPr>
          <w:rFonts w:hint="default"/>
        </w:rPr>
      </w:pPr>
      <w:r>
        <w:rPr>
          <w:rFonts w:ascii="Times New Roman" w:hAnsi="Times New Roman" w:eastAsia="宋体"/>
          <w:color w:val="000000"/>
          <w:sz w:val="21"/>
          <w:szCs w:val="21"/>
        </w:rPr>
        <w:t>表</w:t>
      </w:r>
      <w:r>
        <w:rPr>
          <w:rFonts w:hint="eastAsia" w:ascii="Times New Roman" w:hAnsi="Times New Roman"/>
          <w:color w:val="000000"/>
          <w:sz w:val="21"/>
          <w:szCs w:val="21"/>
          <w:lang w:val="en-US" w:eastAsia="zh-CN"/>
        </w:rPr>
        <w:t>9</w:t>
      </w:r>
      <w:r>
        <w:rPr>
          <w:rFonts w:ascii="Times New Roman" w:hAnsi="Times New Roman" w:eastAsia="宋体"/>
          <w:color w:val="000000"/>
          <w:sz w:val="21"/>
          <w:szCs w:val="21"/>
        </w:rPr>
        <w:t>-</w:t>
      </w:r>
      <w:r>
        <w:rPr>
          <w:rFonts w:hint="eastAsia" w:ascii="Times New Roman" w:hAnsi="Times New Roman"/>
          <w:color w:val="000000"/>
          <w:sz w:val="21"/>
          <w:szCs w:val="21"/>
          <w:lang w:val="en-US" w:eastAsia="zh-CN"/>
        </w:rPr>
        <w:t>1</w:t>
      </w:r>
      <w:r>
        <w:rPr>
          <w:rFonts w:hint="eastAsia"/>
          <w:color w:val="000000"/>
          <w:sz w:val="21"/>
          <w:szCs w:val="21"/>
          <w:lang w:val="en-US" w:eastAsia="zh-CN"/>
        </w:rPr>
        <w:t>6</w:t>
      </w:r>
      <w:r>
        <w:rPr>
          <w:rFonts w:ascii="Times New Roman" w:hAnsi="Times New Roman" w:eastAsia="宋体"/>
          <w:color w:val="000000"/>
          <w:sz w:val="21"/>
          <w:szCs w:val="21"/>
        </w:rPr>
        <w:t xml:space="preserve"> 噪声监测结果</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778"/>
        <w:gridCol w:w="870"/>
        <w:gridCol w:w="870"/>
        <w:gridCol w:w="870"/>
        <w:gridCol w:w="870"/>
        <w:gridCol w:w="870"/>
        <w:gridCol w:w="870"/>
        <w:gridCol w:w="87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26" w:type="dxa"/>
            <w:gridSpan w:val="2"/>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监测结果dB(A)</w:t>
            </w:r>
          </w:p>
        </w:tc>
        <w:tc>
          <w:tcPr>
            <w:tcW w:w="724"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Z1</w:t>
            </w:r>
          </w:p>
        </w:tc>
        <w:tc>
          <w:tcPr>
            <w:tcW w:w="724"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Z2</w:t>
            </w:r>
          </w:p>
        </w:tc>
        <w:tc>
          <w:tcPr>
            <w:tcW w:w="724"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Z3</w:t>
            </w:r>
          </w:p>
        </w:tc>
        <w:tc>
          <w:tcPr>
            <w:tcW w:w="724"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Z4</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Z</w:t>
            </w:r>
            <w:r>
              <w:rPr>
                <w:rFonts w:hint="eastAsia" w:ascii="Times New Roman" w:hAnsi="Times New Roman" w:eastAsia="宋体"/>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Z</w:t>
            </w:r>
            <w:r>
              <w:rPr>
                <w:rFonts w:hint="eastAsia" w:ascii="Times New Roman" w:hAnsi="Times New Roman" w:eastAsia="宋体"/>
                <w:color w:val="000000"/>
                <w:sz w:val="21"/>
                <w:szCs w:val="21"/>
                <w:lang w:val="en-US" w:eastAsia="zh-CN"/>
              </w:rPr>
              <w:t>6</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Z</w:t>
            </w:r>
            <w:r>
              <w:rPr>
                <w:rFonts w:hint="eastAsia" w:ascii="Times New Roman" w:hAnsi="Times New Roman" w:eastAsia="宋体"/>
                <w:color w:val="000000"/>
                <w:sz w:val="21"/>
                <w:szCs w:val="21"/>
                <w:lang w:val="en-US" w:eastAsia="zh-CN"/>
              </w:rPr>
              <w:t>7</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Z</w:t>
            </w:r>
            <w:r>
              <w:rPr>
                <w:rFonts w:hint="eastAsia" w:ascii="Times New Roman" w:hAnsi="Times New Roman" w:eastAsia="宋体"/>
                <w:color w:val="00000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restart"/>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202</w:t>
            </w:r>
            <w:r>
              <w:rPr>
                <w:rFonts w:hint="eastAsia"/>
                <w:color w:val="000000"/>
                <w:sz w:val="21"/>
                <w:szCs w:val="21"/>
                <w:lang w:val="en-US" w:eastAsia="zh-CN"/>
              </w:rPr>
              <w:t>3</w:t>
            </w:r>
            <w:r>
              <w:rPr>
                <w:rFonts w:hint="eastAsia" w:ascii="Times New Roman" w:hAnsi="Times New Roman" w:eastAsia="宋体"/>
                <w:color w:val="000000"/>
                <w:sz w:val="21"/>
                <w:szCs w:val="21"/>
              </w:rPr>
              <w:t>.</w:t>
            </w:r>
            <w:r>
              <w:rPr>
                <w:rFonts w:hint="eastAsia"/>
                <w:color w:val="000000"/>
                <w:sz w:val="21"/>
                <w:szCs w:val="21"/>
                <w:lang w:val="en-US" w:eastAsia="zh-CN"/>
              </w:rPr>
              <w:t>01</w:t>
            </w:r>
            <w:r>
              <w:rPr>
                <w:rFonts w:hint="eastAsia" w:ascii="Times New Roman" w:hAnsi="Times New Roman" w:eastAsia="宋体"/>
                <w:color w:val="000000"/>
                <w:sz w:val="21"/>
                <w:szCs w:val="21"/>
              </w:rPr>
              <w:t>.</w:t>
            </w:r>
            <w:r>
              <w:rPr>
                <w:rFonts w:hint="eastAsia"/>
                <w:color w:val="000000"/>
                <w:sz w:val="21"/>
                <w:szCs w:val="21"/>
                <w:lang w:val="en-US" w:eastAsia="zh-CN"/>
              </w:rPr>
              <w:t>12</w:t>
            </w: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Leq（昼间）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54</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54</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56</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54</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continue"/>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rPr>
            </w:pP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w:t>
            </w:r>
            <w:r>
              <w:rPr>
                <w:rFonts w:hint="eastAsia" w:ascii="Times New Roman" w:hAnsi="Times New Roman" w:eastAsia="宋体"/>
                <w:color w:val="000000"/>
                <w:sz w:val="21"/>
                <w:szCs w:val="21"/>
                <w:lang w:val="en-US" w:eastAsia="zh-CN"/>
              </w:rPr>
              <w:t>夜</w:t>
            </w:r>
            <w:r>
              <w:rPr>
                <w:rFonts w:ascii="Times New Roman" w:hAnsi="Times New Roman" w:eastAsia="宋体"/>
                <w:color w:val="000000"/>
                <w:sz w:val="21"/>
                <w:szCs w:val="21"/>
              </w:rPr>
              <w:t>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46</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46</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restart"/>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202</w:t>
            </w:r>
            <w:r>
              <w:rPr>
                <w:rFonts w:hint="eastAsia"/>
                <w:color w:val="000000"/>
                <w:sz w:val="21"/>
                <w:szCs w:val="21"/>
                <w:lang w:val="en-US" w:eastAsia="zh-CN"/>
              </w:rPr>
              <w:t>3</w:t>
            </w:r>
            <w:r>
              <w:rPr>
                <w:rFonts w:hint="eastAsia" w:ascii="Times New Roman" w:hAnsi="Times New Roman" w:eastAsia="宋体"/>
                <w:color w:val="000000"/>
                <w:sz w:val="21"/>
                <w:szCs w:val="21"/>
              </w:rPr>
              <w:t>.</w:t>
            </w:r>
            <w:r>
              <w:rPr>
                <w:rFonts w:hint="eastAsia"/>
                <w:color w:val="000000"/>
                <w:sz w:val="21"/>
                <w:szCs w:val="21"/>
                <w:lang w:val="en-US" w:eastAsia="zh-CN"/>
              </w:rPr>
              <w:t>01</w:t>
            </w:r>
            <w:r>
              <w:rPr>
                <w:rFonts w:hint="eastAsia" w:ascii="Times New Roman" w:hAnsi="Times New Roman" w:eastAsia="宋体"/>
                <w:color w:val="000000"/>
                <w:sz w:val="21"/>
                <w:szCs w:val="21"/>
              </w:rPr>
              <w:t>.</w:t>
            </w:r>
            <w:r>
              <w:rPr>
                <w:rFonts w:hint="eastAsia"/>
                <w:color w:val="000000"/>
                <w:sz w:val="21"/>
                <w:szCs w:val="21"/>
                <w:lang w:val="en-US" w:eastAsia="zh-CN"/>
              </w:rPr>
              <w:t>16</w:t>
            </w: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Leq（昼间）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56</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54</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56</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continue"/>
            <w:tcBorders>
              <w:tl2br w:val="nil"/>
              <w:tr2bl w:val="nil"/>
            </w:tcBorders>
            <w:noWrap w:val="0"/>
            <w:vAlign w:val="center"/>
          </w:tcPr>
          <w:p>
            <w:pPr>
              <w:widowControl w:val="0"/>
              <w:spacing w:after="0"/>
              <w:jc w:val="center"/>
              <w:rPr>
                <w:rFonts w:hint="eastAsia" w:ascii="Times New Roman" w:hAnsi="Times New Roman" w:eastAsia="宋体"/>
                <w:color w:val="000000"/>
                <w:sz w:val="21"/>
                <w:szCs w:val="21"/>
              </w:rPr>
            </w:pP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w:t>
            </w:r>
            <w:r>
              <w:rPr>
                <w:rFonts w:hint="eastAsia" w:ascii="Times New Roman" w:hAnsi="Times New Roman" w:eastAsia="宋体"/>
                <w:color w:val="000000"/>
                <w:sz w:val="21"/>
                <w:szCs w:val="21"/>
                <w:lang w:val="en-US" w:eastAsia="zh-CN"/>
              </w:rPr>
              <w:t>夜</w:t>
            </w:r>
            <w:r>
              <w:rPr>
                <w:rFonts w:ascii="Times New Roman" w:hAnsi="Times New Roman" w:eastAsia="宋体"/>
                <w:color w:val="000000"/>
                <w:sz w:val="21"/>
                <w:szCs w:val="21"/>
              </w:rPr>
              <w:t>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48</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restart"/>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标准限值</w:t>
            </w: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Leq（昼间）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b/>
                <w:bCs/>
                <w:color w:val="000000"/>
                <w:sz w:val="21"/>
                <w:szCs w:val="21"/>
                <w:lang w:val="en-US"/>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b/>
                <w:bCs/>
                <w:color w:val="000000"/>
                <w:sz w:val="21"/>
                <w:szCs w:val="21"/>
                <w:lang w:val="en-US"/>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b/>
                <w:bCs/>
                <w:color w:val="000000"/>
                <w:sz w:val="21"/>
                <w:szCs w:val="21"/>
                <w:lang w:val="en-US"/>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6</w:t>
            </w:r>
            <w:r>
              <w:rPr>
                <w:rFonts w:hint="eastAsia"/>
                <w:b/>
                <w:bCs/>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46" w:type="dxa"/>
            <w:vMerge w:val="continue"/>
            <w:tcBorders>
              <w:tl2br w:val="nil"/>
              <w:tr2bl w:val="nil"/>
            </w:tcBorders>
            <w:noWrap w:val="0"/>
            <w:vAlign w:val="center"/>
          </w:tcPr>
          <w:p>
            <w:pPr>
              <w:widowControl w:val="0"/>
              <w:spacing w:after="0"/>
              <w:jc w:val="center"/>
              <w:rPr>
                <w:rFonts w:ascii="Times New Roman" w:hAnsi="Times New Roman" w:eastAsia="宋体"/>
                <w:color w:val="000000"/>
                <w:sz w:val="21"/>
                <w:szCs w:val="21"/>
              </w:rPr>
            </w:pPr>
          </w:p>
        </w:tc>
        <w:tc>
          <w:tcPr>
            <w:tcW w:w="1480" w:type="dxa"/>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Leq（</w:t>
            </w:r>
            <w:r>
              <w:rPr>
                <w:rFonts w:hint="eastAsia" w:ascii="Times New Roman" w:hAnsi="Times New Roman" w:eastAsia="宋体"/>
                <w:color w:val="000000"/>
                <w:sz w:val="21"/>
                <w:szCs w:val="21"/>
                <w:lang w:val="en-US" w:eastAsia="zh-CN"/>
              </w:rPr>
              <w:t>夜</w:t>
            </w:r>
            <w:r>
              <w:rPr>
                <w:rFonts w:ascii="Times New Roman" w:hAnsi="Times New Roman" w:eastAsia="宋体"/>
                <w:color w:val="000000"/>
                <w:sz w:val="21"/>
                <w:szCs w:val="21"/>
              </w:rPr>
              <w:t>间）</w:t>
            </w:r>
          </w:p>
        </w:tc>
        <w:tc>
          <w:tcPr>
            <w:tcW w:w="724" w:type="dxa"/>
            <w:tcBorders>
              <w:tl2br w:val="nil"/>
              <w:tr2bl w:val="nil"/>
            </w:tcBorders>
            <w:noWrap w:val="0"/>
            <w:vAlign w:val="center"/>
          </w:tcPr>
          <w:p>
            <w:pPr>
              <w:widowControl w:val="0"/>
              <w:spacing w:after="0"/>
              <w:jc w:val="center"/>
              <w:rPr>
                <w:rFonts w:hint="default"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c>
          <w:tcPr>
            <w:tcW w:w="724" w:type="dxa"/>
            <w:tcBorders>
              <w:tl2br w:val="nil"/>
              <w:tr2bl w:val="nil"/>
            </w:tcBorders>
            <w:noWrap w:val="0"/>
            <w:vAlign w:val="center"/>
          </w:tcPr>
          <w:p>
            <w:pPr>
              <w:widowControl w:val="0"/>
              <w:spacing w:after="0"/>
              <w:jc w:val="center"/>
              <w:rPr>
                <w:rFonts w:hint="eastAsia" w:ascii="Times New Roman" w:hAnsi="Times New Roman" w:eastAsia="宋体"/>
                <w:b/>
                <w:bCs/>
                <w:color w:val="000000"/>
                <w:sz w:val="21"/>
                <w:szCs w:val="21"/>
                <w:lang w:val="en-US" w:eastAsia="zh-CN"/>
              </w:rPr>
            </w:pPr>
            <w:r>
              <w:rPr>
                <w:rFonts w:hint="eastAsia" w:ascii="Times New Roman" w:hAnsi="Times New Roman"/>
                <w:b/>
                <w:bCs/>
                <w:color w:val="000000"/>
                <w:sz w:val="21"/>
                <w:szCs w:val="21"/>
                <w:lang w:val="en-US" w:eastAsia="zh-CN"/>
              </w:rPr>
              <w:t>5</w:t>
            </w:r>
            <w:r>
              <w:rPr>
                <w:rFonts w:hint="eastAsia"/>
                <w:b/>
                <w:bCs/>
                <w:color w:val="00000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726" w:type="dxa"/>
            <w:gridSpan w:val="2"/>
            <w:tcBorders>
              <w:tl2br w:val="nil"/>
              <w:tr2bl w:val="nil"/>
            </w:tcBorders>
            <w:noWrap w:val="0"/>
            <w:vAlign w:val="center"/>
          </w:tcPr>
          <w:p>
            <w:pPr>
              <w:widowControl w:val="0"/>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评价</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c>
          <w:tcPr>
            <w:tcW w:w="724" w:type="dxa"/>
            <w:tcBorders>
              <w:tl2br w:val="nil"/>
              <w:tr2bl w:val="nil"/>
            </w:tcBorders>
            <w:noWrap w:val="0"/>
            <w:vAlign w:val="center"/>
          </w:tcPr>
          <w:p>
            <w:pPr>
              <w:widowControl w:val="0"/>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合格</w:t>
            </w:r>
          </w:p>
        </w:tc>
      </w:tr>
    </w:tbl>
    <w:p>
      <w:pPr>
        <w:pStyle w:val="4"/>
        <w:keepNext w:val="0"/>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9.2.1.4  固体废弃物检查结果</w:t>
      </w:r>
      <w:bookmarkEnd w:id="209"/>
      <w:bookmarkEnd w:id="210"/>
      <w:bookmarkEnd w:id="211"/>
      <w:bookmarkEnd w:id="212"/>
    </w:p>
    <w:p>
      <w:pPr>
        <w:pStyle w:val="4"/>
        <w:keepNext w:val="0"/>
        <w:kinsoku/>
        <w:overflowPunct/>
        <w:ind w:firstLine="480" w:firstLineChars="200"/>
        <w:jc w:val="center"/>
        <w:rPr>
          <w:rFonts w:hint="default" w:ascii="Times New Roman" w:hAnsi="Times New Roman" w:eastAsia="宋体" w:cs="Times New Roman"/>
          <w:b/>
          <w:bCs w:val="0"/>
          <w:color w:val="auto"/>
          <w:highlight w:val="none"/>
        </w:rPr>
      </w:pPr>
      <w:bookmarkStart w:id="213" w:name="_Toc497"/>
      <w:bookmarkStart w:id="214" w:name="_Toc18576"/>
      <w:bookmarkStart w:id="215" w:name="_Toc18001"/>
      <w:bookmarkStart w:id="216" w:name="_Toc11544"/>
      <w:r>
        <w:rPr>
          <w:rFonts w:hint="default" w:ascii="Times New Roman" w:hAnsi="Times New Roman" w:eastAsia="宋体" w:cs="Times New Roman"/>
          <w:color w:val="auto"/>
          <w:highlight w:val="none"/>
        </w:rPr>
        <w:t>表</w:t>
      </w:r>
      <w:r>
        <w:rPr>
          <w:rFonts w:hint="eastAsia" w:ascii="Times New Roman" w:hAnsi="Times New Roman" w:cs="Times New Roman"/>
          <w:color w:val="auto"/>
          <w:highlight w:val="none"/>
          <w:lang w:val="en-US" w:eastAsia="zh-CN"/>
        </w:rPr>
        <w:t>9</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17</w:t>
      </w:r>
      <w:r>
        <w:rPr>
          <w:rFonts w:hint="default" w:ascii="Times New Roman" w:hAnsi="Times New Roman" w:eastAsia="宋体" w:cs="Times New Roman"/>
          <w:color w:val="auto"/>
          <w:highlight w:val="none"/>
        </w:rPr>
        <w:t xml:space="preserve"> 固体废弃物产生及排放情况</w:t>
      </w:r>
    </w:p>
    <w:tbl>
      <w:tblPr>
        <w:tblStyle w:val="31"/>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422"/>
        <w:gridCol w:w="1124"/>
        <w:gridCol w:w="705"/>
        <w:gridCol w:w="1275"/>
        <w:gridCol w:w="1305"/>
        <w:gridCol w:w="1350"/>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序号</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固废名称</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产生工序</w:t>
            </w:r>
          </w:p>
        </w:tc>
        <w:tc>
          <w:tcPr>
            <w:tcW w:w="7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属性</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废物代码</w:t>
            </w:r>
            <w:r>
              <w:rPr>
                <w:rFonts w:hint="eastAsia"/>
                <w:spacing w:val="0"/>
                <w:kern w:val="2"/>
                <w:sz w:val="21"/>
                <w:szCs w:val="21"/>
                <w:lang w:val="en-US" w:eastAsia="zh-CN"/>
              </w:rPr>
              <w:t>（2021）</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环评产生量（t/a）</w:t>
            </w:r>
          </w:p>
        </w:tc>
        <w:tc>
          <w:tcPr>
            <w:tcW w:w="1350"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实际产生量（t/a）</w:t>
            </w: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处置利用方式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金属边角料、废模具</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机加工</w:t>
            </w:r>
          </w:p>
        </w:tc>
        <w:tc>
          <w:tcPr>
            <w:tcW w:w="705" w:type="dxa"/>
            <w:vMerge w:val="restart"/>
            <w:vAlign w:val="center"/>
          </w:tcPr>
          <w:p>
            <w:pPr>
              <w:pStyle w:val="77"/>
              <w:jc w:val="center"/>
              <w:rPr>
                <w:rFonts w:hint="eastAsia"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一般</w:t>
            </w:r>
          </w:p>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固废</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20</w:t>
            </w:r>
          </w:p>
        </w:tc>
        <w:tc>
          <w:tcPr>
            <w:tcW w:w="1350"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20</w:t>
            </w:r>
          </w:p>
        </w:tc>
        <w:tc>
          <w:tcPr>
            <w:tcW w:w="2499"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外售</w:t>
            </w:r>
            <w:r>
              <w:rPr>
                <w:rFonts w:hint="eastAsia"/>
                <w:spacing w:val="0"/>
                <w:kern w:val="2"/>
                <w:sz w:val="21"/>
                <w:szCs w:val="21"/>
                <w:lang w:val="en-US" w:eastAsia="zh-CN"/>
              </w:rPr>
              <w:t>姑苏区民英废品收费站处理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不合格品</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检验</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2</w:t>
            </w:r>
          </w:p>
        </w:tc>
        <w:tc>
          <w:tcPr>
            <w:tcW w:w="1350"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2</w:t>
            </w:r>
          </w:p>
        </w:tc>
        <w:tc>
          <w:tcPr>
            <w:tcW w:w="2499"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3</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废包装材料（未沾染化学品）</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原料使用</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15</w:t>
            </w:r>
          </w:p>
        </w:tc>
        <w:tc>
          <w:tcPr>
            <w:tcW w:w="1350"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15</w:t>
            </w:r>
          </w:p>
        </w:tc>
        <w:tc>
          <w:tcPr>
            <w:tcW w:w="2499"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4</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废树脂</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软水系统</w:t>
            </w:r>
          </w:p>
        </w:tc>
        <w:tc>
          <w:tcPr>
            <w:tcW w:w="705"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w:t>
            </w:r>
          </w:p>
        </w:tc>
        <w:tc>
          <w:tcPr>
            <w:tcW w:w="1350" w:type="dxa"/>
            <w:vAlign w:val="center"/>
          </w:tcPr>
          <w:p>
            <w:pPr>
              <w:pStyle w:val="77"/>
              <w:jc w:val="center"/>
              <w:rPr>
                <w:rFonts w:hint="eastAsia" w:ascii="Times New Roman" w:hAnsi="Times New Roman" w:eastAsia="宋体"/>
                <w:spacing w:val="0"/>
                <w:kern w:val="2"/>
                <w:sz w:val="21"/>
                <w:szCs w:val="21"/>
                <w:lang w:eastAsia="zh-CN"/>
              </w:rPr>
            </w:pPr>
            <w:r>
              <w:rPr>
                <w:rFonts w:hint="eastAsia" w:ascii="Times New Roman" w:hAnsi="Times New Roman" w:eastAsia="宋体"/>
                <w:spacing w:val="0"/>
                <w:kern w:val="2"/>
                <w:sz w:val="21"/>
                <w:szCs w:val="21"/>
                <w:lang w:val="en-US" w:eastAsia="zh-CN"/>
              </w:rPr>
              <w:t>1</w:t>
            </w:r>
          </w:p>
        </w:tc>
        <w:tc>
          <w:tcPr>
            <w:tcW w:w="2499"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5</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漆渣</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restart"/>
            <w:vAlign w:val="center"/>
          </w:tcPr>
          <w:p>
            <w:pPr>
              <w:pStyle w:val="77"/>
              <w:jc w:val="center"/>
              <w:rPr>
                <w:rFonts w:hint="eastAsia"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危险</w:t>
            </w:r>
          </w:p>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废物</w:t>
            </w: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HW12，900-252-12</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83.63</w:t>
            </w:r>
          </w:p>
        </w:tc>
        <w:tc>
          <w:tcPr>
            <w:tcW w:w="1350"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产生少量，暂存危废仓库，未转移</w:t>
            </w: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委托南通九洲环保科技有限公司、昆山市利群固废处理有限公司、苏州市荣望环保科技有限公司回收处置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6</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回收残渣</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溶剂回收</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HW12，900-252-12</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2.406</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7</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水帘废液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HW12，900-252-12</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35</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委托苏州新纶环境科技有限公司回收处置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8</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废网版</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印刷</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HW12，900-253-12</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0.01</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Merge w:val="restart"/>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9</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废过滤器、滤芯</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HW49，900-041-49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10</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废活性炭</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HW49，900-039-49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1.5</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委托苏州巨联环保有限公司回收处置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11</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废包装材料（沾染化学品）</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原料使用</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委托江阴市江南金属桶厂有限公司、昆山市利群固废处理有限公司回收处置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12</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废挂具、废支架</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2</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13</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废洗净液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喷枪清洗</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HW12，900-256-12</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10.138</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昆山市利群固废处理有限公司、苏州市荣望环保科技有限公司回收处置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14</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废润滑油</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设备保养</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HW08，900-249-08</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10</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委托昆山太和环保实业有限公司回收处置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15</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废油桶</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设备保养</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HW08，900-249-08</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委托江阴市江南金属桶厂有限公司回收处置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16</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废切削液</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模具制造</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HW09,900-006-09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0.8</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委托苏州新纶环境科技有限公司回收处置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17</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废催化剂</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废气处理</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HW49，900-041-49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0.3</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eastAsia" w:ascii="Times New Roman" w:hAnsi="Times New Roman" w:eastAsia="宋体"/>
                <w:spacing w:val="0"/>
                <w:kern w:val="2"/>
                <w:sz w:val="21"/>
                <w:szCs w:val="21"/>
                <w:lang w:eastAsia="zh-CN"/>
              </w:rPr>
            </w:pPr>
            <w:r>
              <w:rPr>
                <w:rFonts w:hint="eastAsia"/>
                <w:spacing w:val="0"/>
                <w:kern w:val="2"/>
                <w:sz w:val="21"/>
                <w:szCs w:val="21"/>
                <w:lang w:val="en-US" w:eastAsia="zh-CN"/>
              </w:rPr>
              <w:t>昆山市利群固废处理有限公司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18</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废清洗纸</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网版及印刷机清洗</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eastAsia" w:ascii="Times New Roman" w:hAnsi="Times New Roman" w:eastAsia="宋体"/>
                <w:spacing w:val="0"/>
                <w:kern w:val="2"/>
                <w:sz w:val="21"/>
                <w:szCs w:val="21"/>
                <w:highlight w:val="none"/>
                <w:lang w:eastAsia="zh-CN"/>
              </w:rPr>
            </w:pPr>
            <w:r>
              <w:rPr>
                <w:rFonts w:hint="eastAsia" w:ascii="Times New Roman" w:hAnsi="Times New Roman" w:eastAsia="宋体"/>
                <w:spacing w:val="0"/>
                <w:kern w:val="2"/>
                <w:sz w:val="21"/>
                <w:szCs w:val="21"/>
                <w:highlight w:val="none"/>
                <w:lang w:val="en-US" w:eastAsia="zh-CN"/>
              </w:rPr>
              <w:t>HW49，900-041-49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ascii="Times New Roman" w:hAnsi="Times New Roman" w:eastAsia="宋体"/>
                <w:spacing w:val="0"/>
                <w:kern w:val="2"/>
                <w:sz w:val="21"/>
                <w:szCs w:val="21"/>
                <w:highlight w:val="none"/>
                <w:lang w:val="en-US" w:eastAsia="zh-CN"/>
              </w:rPr>
              <w:t>0.1</w:t>
            </w:r>
          </w:p>
        </w:tc>
        <w:tc>
          <w:tcPr>
            <w:tcW w:w="1350" w:type="dxa"/>
            <w:vMerge w:val="continue"/>
            <w:vAlign w:val="center"/>
          </w:tcPr>
          <w:p>
            <w:pPr>
              <w:pStyle w:val="77"/>
              <w:jc w:val="center"/>
              <w:rPr>
                <w:rFonts w:hint="eastAsia" w:ascii="Times New Roman" w:hAnsi="Times New Roman" w:eastAsia="宋体"/>
                <w:spacing w:val="0"/>
                <w:kern w:val="2"/>
                <w:sz w:val="21"/>
                <w:szCs w:val="21"/>
                <w:lang w:eastAsia="zh-CN"/>
              </w:rPr>
            </w:pP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委托南通九洲环保科技有限公司回收处置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19</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废灯管</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照明等</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HW29，900-023-29</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w:t>
            </w:r>
          </w:p>
        </w:tc>
        <w:tc>
          <w:tcPr>
            <w:tcW w:w="1350"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0.5</w:t>
            </w:r>
          </w:p>
        </w:tc>
        <w:tc>
          <w:tcPr>
            <w:tcW w:w="2499" w:type="dxa"/>
            <w:vMerge w:val="restart"/>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委托苏州惠苏再生资源利用有限公司回收处置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20</w:t>
            </w:r>
          </w:p>
        </w:tc>
        <w:tc>
          <w:tcPr>
            <w:tcW w:w="1422"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废电池</w:t>
            </w:r>
          </w:p>
        </w:tc>
        <w:tc>
          <w:tcPr>
            <w:tcW w:w="1124"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搬运设备等</w:t>
            </w:r>
          </w:p>
        </w:tc>
        <w:tc>
          <w:tcPr>
            <w:tcW w:w="705" w:type="dxa"/>
            <w:vMerge w:val="continue"/>
            <w:vAlign w:val="center"/>
          </w:tcPr>
          <w:p>
            <w:pPr>
              <w:pStyle w:val="77"/>
              <w:jc w:val="center"/>
              <w:rPr>
                <w:rFonts w:hint="eastAsia" w:ascii="Times New Roman" w:hAnsi="Times New Roman" w:eastAsia="宋体"/>
                <w:spacing w:val="0"/>
                <w:kern w:val="2"/>
                <w:sz w:val="21"/>
                <w:szCs w:val="21"/>
                <w:highlight w:val="none"/>
                <w:lang w:eastAsia="zh-CN"/>
              </w:rPr>
            </w:pPr>
          </w:p>
        </w:tc>
        <w:tc>
          <w:tcPr>
            <w:tcW w:w="127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HW31，900-052-31</w:t>
            </w:r>
          </w:p>
        </w:tc>
        <w:tc>
          <w:tcPr>
            <w:tcW w:w="1305" w:type="dxa"/>
            <w:vAlign w:val="center"/>
          </w:tcPr>
          <w:p>
            <w:pPr>
              <w:pStyle w:val="77"/>
              <w:jc w:val="center"/>
              <w:rPr>
                <w:rFonts w:hint="default" w:ascii="Times New Roman" w:hAnsi="Times New Roman" w:eastAsia="宋体"/>
                <w:spacing w:val="0"/>
                <w:kern w:val="2"/>
                <w:sz w:val="21"/>
                <w:szCs w:val="21"/>
                <w:highlight w:val="none"/>
                <w:lang w:val="en-US" w:eastAsia="zh-CN"/>
              </w:rPr>
            </w:pPr>
            <w:r>
              <w:rPr>
                <w:rFonts w:hint="eastAsia"/>
                <w:spacing w:val="0"/>
                <w:kern w:val="2"/>
                <w:sz w:val="21"/>
                <w:szCs w:val="21"/>
                <w:highlight w:val="none"/>
                <w:lang w:val="en-US" w:eastAsia="zh-CN"/>
              </w:rPr>
              <w:t>/</w:t>
            </w:r>
          </w:p>
        </w:tc>
        <w:tc>
          <w:tcPr>
            <w:tcW w:w="1350"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w:t>
            </w:r>
          </w:p>
        </w:tc>
        <w:tc>
          <w:tcPr>
            <w:tcW w:w="2499" w:type="dxa"/>
            <w:vMerge w:val="continue"/>
            <w:vAlign w:val="center"/>
          </w:tcPr>
          <w:p>
            <w:pPr>
              <w:pStyle w:val="77"/>
              <w:jc w:val="center"/>
              <w:rPr>
                <w:rFonts w:hint="eastAsia" w:ascii="Times New Roman" w:hAnsi="Times New Roman" w:eastAsia="宋体"/>
                <w:spacing w:val="0"/>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21</w:t>
            </w:r>
          </w:p>
        </w:tc>
        <w:tc>
          <w:tcPr>
            <w:tcW w:w="1422"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生活垃圾</w:t>
            </w:r>
          </w:p>
        </w:tc>
        <w:tc>
          <w:tcPr>
            <w:tcW w:w="1124"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员工生活办公</w:t>
            </w:r>
          </w:p>
        </w:tc>
        <w:tc>
          <w:tcPr>
            <w:tcW w:w="7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其他</w:t>
            </w:r>
          </w:p>
        </w:tc>
        <w:tc>
          <w:tcPr>
            <w:tcW w:w="127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99</w:t>
            </w:r>
          </w:p>
        </w:tc>
        <w:tc>
          <w:tcPr>
            <w:tcW w:w="1305"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ascii="Times New Roman" w:hAnsi="Times New Roman" w:eastAsia="宋体"/>
                <w:spacing w:val="0"/>
                <w:kern w:val="2"/>
                <w:sz w:val="21"/>
                <w:szCs w:val="21"/>
                <w:lang w:val="en-US" w:eastAsia="zh-CN"/>
              </w:rPr>
              <w:t>182.7</w:t>
            </w:r>
          </w:p>
        </w:tc>
        <w:tc>
          <w:tcPr>
            <w:tcW w:w="1350"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182.7</w:t>
            </w:r>
          </w:p>
        </w:tc>
        <w:tc>
          <w:tcPr>
            <w:tcW w:w="2499" w:type="dxa"/>
            <w:vAlign w:val="center"/>
          </w:tcPr>
          <w:p>
            <w:pPr>
              <w:pStyle w:val="77"/>
              <w:jc w:val="center"/>
              <w:rPr>
                <w:rFonts w:hint="default" w:ascii="Times New Roman" w:hAnsi="Times New Roman" w:eastAsia="宋体"/>
                <w:spacing w:val="0"/>
                <w:kern w:val="2"/>
                <w:sz w:val="21"/>
                <w:szCs w:val="21"/>
                <w:lang w:val="en-US" w:eastAsia="zh-CN"/>
              </w:rPr>
            </w:pPr>
            <w:r>
              <w:rPr>
                <w:rFonts w:hint="eastAsia"/>
                <w:spacing w:val="0"/>
                <w:kern w:val="2"/>
                <w:sz w:val="21"/>
                <w:szCs w:val="21"/>
                <w:lang w:val="en-US" w:eastAsia="zh-CN"/>
              </w:rPr>
              <w:t>苏州市相城区黄埭镇旺庄村股份经济合作社清运</w:t>
            </w:r>
          </w:p>
        </w:tc>
      </w:tr>
    </w:tbl>
    <w:p>
      <w:pPr>
        <w:pStyle w:val="4"/>
        <w:keepNext w:val="0"/>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9.2.1.5  污染物总量核算</w:t>
      </w:r>
      <w:bookmarkEnd w:id="213"/>
      <w:bookmarkEnd w:id="214"/>
      <w:bookmarkEnd w:id="215"/>
      <w:bookmarkEnd w:id="216"/>
    </w:p>
    <w:p>
      <w:pPr>
        <w:spacing w:line="360" w:lineRule="auto"/>
        <w:ind w:firstLine="48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highlight w:val="none"/>
        </w:rPr>
        <w:t>根据本次验收监测结果对本项目</w:t>
      </w:r>
      <w:r>
        <w:rPr>
          <w:rFonts w:hint="eastAsia" w:ascii="Times New Roman" w:hAnsi="Times New Roman" w:eastAsia="宋体" w:cs="Times New Roman"/>
          <w:color w:val="auto"/>
          <w:sz w:val="24"/>
          <w:highlight w:val="none"/>
          <w:lang w:val="en-US" w:eastAsia="zh-CN"/>
        </w:rPr>
        <w:t>废水、废气污染物进行总量核算</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具体见下表。</w:t>
      </w:r>
    </w:p>
    <w:p>
      <w:pPr>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eastAsia="zh-CN"/>
        </w:rPr>
        <w:t>9-</w:t>
      </w:r>
      <w:r>
        <w:rPr>
          <w:rFonts w:hint="default" w:cs="Times New Roman"/>
          <w:color w:val="auto"/>
          <w:sz w:val="24"/>
          <w:szCs w:val="24"/>
          <w:highlight w:val="none"/>
          <w:lang w:val="en-US" w:eastAsia="zh-CN"/>
        </w:rPr>
        <w:t>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rPr>
        <w:t>污染物排放总量核算</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770"/>
        <w:gridCol w:w="1750"/>
        <w:gridCol w:w="1777"/>
        <w:gridCol w:w="172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67" w:type="dxa"/>
            <w:vMerge w:val="restart"/>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排放口</w:t>
            </w:r>
          </w:p>
        </w:tc>
        <w:tc>
          <w:tcPr>
            <w:tcW w:w="1471" w:type="dxa"/>
            <w:vMerge w:val="restart"/>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2931" w:type="dxa"/>
            <w:gridSpan w:val="2"/>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日均</w:t>
            </w:r>
            <w:r>
              <w:rPr>
                <w:rFonts w:hint="default" w:ascii="Times New Roman" w:hAnsi="Times New Roman" w:eastAsia="宋体" w:cs="Times New Roman"/>
                <w:color w:val="000000" w:themeColor="text1"/>
                <w14:textFill>
                  <w14:solidFill>
                    <w14:schemeClr w14:val="tx1"/>
                  </w14:solidFill>
                </w14:textFill>
              </w:rPr>
              <w:t>排放浓度（mg/L）</w:t>
            </w:r>
          </w:p>
        </w:tc>
        <w:tc>
          <w:tcPr>
            <w:tcW w:w="1436" w:type="dxa"/>
            <w:vMerge w:val="restart"/>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全厂</w:t>
            </w:r>
            <w:r>
              <w:rPr>
                <w:rFonts w:hint="default" w:ascii="Times New Roman" w:hAnsi="Times New Roman" w:eastAsia="宋体" w:cs="Times New Roman"/>
                <w:color w:val="000000" w:themeColor="text1"/>
                <w14:textFill>
                  <w14:solidFill>
                    <w14:schemeClr w14:val="tx1"/>
                  </w14:solidFill>
                </w14:textFill>
              </w:rPr>
              <w:t>废水排放总量</w:t>
            </w:r>
          </w:p>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（吨/年）</w:t>
            </w:r>
          </w:p>
        </w:tc>
        <w:tc>
          <w:tcPr>
            <w:tcW w:w="1699" w:type="dxa"/>
            <w:vMerge w:val="restart"/>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年排放总量</w:t>
            </w:r>
          </w:p>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p>
        </w:tc>
        <w:tc>
          <w:tcPr>
            <w:tcW w:w="1471" w:type="dxa"/>
            <w:vMerge w:val="continue"/>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范围</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平均值</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p>
        </w:tc>
        <w:tc>
          <w:tcPr>
            <w:tcW w:w="1699" w:type="dxa"/>
            <w:vMerge w:val="continue"/>
            <w:tcBorders>
              <w:tl2br w:val="nil"/>
              <w:tr2bl w:val="nil"/>
            </w:tcBorders>
            <w:vAlign w:val="center"/>
          </w:tcPr>
          <w:p>
            <w:pPr>
              <w:pStyle w:val="86"/>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restart"/>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厂区废水总排口S1</w:t>
            </w:r>
          </w:p>
        </w:tc>
        <w:tc>
          <w:tcPr>
            <w:tcW w:w="1471" w:type="dxa"/>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废水量</w:t>
            </w: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436" w:type="dxa"/>
            <w:vMerge w:val="restart"/>
            <w:tcBorders>
              <w:tl2br w:val="nil"/>
              <w:tr2bl w:val="nil"/>
            </w:tcBorders>
            <w:vAlign w:val="center"/>
          </w:tcPr>
          <w:p>
            <w:pPr>
              <w:pStyle w:val="8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15000</w:t>
            </w:r>
          </w:p>
        </w:tc>
        <w:tc>
          <w:tcPr>
            <w:tcW w:w="1699" w:type="dxa"/>
            <w:tcBorders>
              <w:tl2br w:val="nil"/>
              <w:tr2bl w:val="nil"/>
            </w:tcBorders>
            <w:vAlign w:val="center"/>
          </w:tcPr>
          <w:p>
            <w:pPr>
              <w:pStyle w:val="8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p>
        </w:tc>
        <w:tc>
          <w:tcPr>
            <w:tcW w:w="1471" w:type="dxa"/>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化学需氧量</w:t>
            </w: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327-355</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342</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p>
        </w:tc>
        <w:tc>
          <w:tcPr>
            <w:tcW w:w="1699"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p>
        </w:tc>
        <w:tc>
          <w:tcPr>
            <w:tcW w:w="1471" w:type="dxa"/>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悬浮物</w:t>
            </w: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35-47</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41</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p>
        </w:tc>
        <w:tc>
          <w:tcPr>
            <w:tcW w:w="1699"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p>
        </w:tc>
        <w:tc>
          <w:tcPr>
            <w:tcW w:w="1471" w:type="dxa"/>
            <w:tcBorders>
              <w:tl2br w:val="nil"/>
              <w:tr2bl w:val="nil"/>
            </w:tcBorders>
            <w:vAlign w:val="center"/>
          </w:tcPr>
          <w:p>
            <w:pPr>
              <w:pStyle w:val="86"/>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氨氮</w:t>
            </w: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25.6-31.0</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28</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p>
        </w:tc>
        <w:tc>
          <w:tcPr>
            <w:tcW w:w="1699"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p>
        </w:tc>
        <w:tc>
          <w:tcPr>
            <w:tcW w:w="1471" w:type="dxa"/>
            <w:tcBorders>
              <w:tl2br w:val="nil"/>
              <w:tr2bl w:val="nil"/>
            </w:tcBorders>
            <w:vAlign w:val="center"/>
          </w:tcPr>
          <w:p>
            <w:pPr>
              <w:pStyle w:val="86"/>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总磷</w:t>
            </w:r>
          </w:p>
        </w:tc>
        <w:tc>
          <w:tcPr>
            <w:tcW w:w="1454"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3.27-3.54</w:t>
            </w:r>
          </w:p>
        </w:tc>
        <w:tc>
          <w:tcPr>
            <w:tcW w:w="1477"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3.41</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p>
        </w:tc>
        <w:tc>
          <w:tcPr>
            <w:tcW w:w="1699" w:type="dxa"/>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0.0511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7" w:type="dxa"/>
            <w:vMerge w:val="continue"/>
            <w:tcBorders>
              <w:tl2br w:val="nil"/>
              <w:tr2bl w:val="nil"/>
            </w:tcBorders>
            <w:vAlign w:val="center"/>
          </w:tcPr>
          <w:p>
            <w:pPr>
              <w:pStyle w:val="86"/>
              <w:rPr>
                <w:rFonts w:hint="default" w:ascii="Times New Roman" w:hAnsi="Times New Roman" w:eastAsia="宋体" w:cs="Times New Roman"/>
                <w:color w:val="auto"/>
                <w:kern w:val="2"/>
                <w:sz w:val="21"/>
                <w:szCs w:val="24"/>
                <w:highlight w:val="none"/>
                <w:lang w:val="en-US" w:eastAsia="zh-CN" w:bidi="ar-SA"/>
              </w:rPr>
            </w:pPr>
          </w:p>
        </w:tc>
        <w:tc>
          <w:tcPr>
            <w:tcW w:w="1471" w:type="dxa"/>
            <w:tcBorders>
              <w:tl2br w:val="nil"/>
              <w:tr2bl w:val="nil"/>
            </w:tcBorders>
            <w:vAlign w:val="center"/>
          </w:tcPr>
          <w:p>
            <w:pPr>
              <w:pStyle w:val="86"/>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总氮</w:t>
            </w:r>
          </w:p>
        </w:tc>
        <w:tc>
          <w:tcPr>
            <w:tcW w:w="1454" w:type="dxa"/>
            <w:tcBorders>
              <w:tl2br w:val="nil"/>
              <w:tr2bl w:val="nil"/>
            </w:tcBorders>
            <w:vAlign w:val="center"/>
          </w:tcPr>
          <w:p>
            <w:pPr>
              <w:pStyle w:val="86"/>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34.3-35.7</w:t>
            </w:r>
          </w:p>
        </w:tc>
        <w:tc>
          <w:tcPr>
            <w:tcW w:w="1477" w:type="dxa"/>
            <w:tcBorders>
              <w:tl2br w:val="nil"/>
              <w:tr2bl w:val="nil"/>
            </w:tcBorders>
            <w:vAlign w:val="center"/>
          </w:tcPr>
          <w:p>
            <w:pPr>
              <w:pStyle w:val="86"/>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35.0</w:t>
            </w:r>
          </w:p>
        </w:tc>
        <w:tc>
          <w:tcPr>
            <w:tcW w:w="1436" w:type="dxa"/>
            <w:vMerge w:val="continue"/>
            <w:tcBorders>
              <w:tl2br w:val="nil"/>
              <w:tr2bl w:val="nil"/>
            </w:tcBorders>
            <w:vAlign w:val="center"/>
          </w:tcPr>
          <w:p>
            <w:pPr>
              <w:pStyle w:val="86"/>
              <w:rPr>
                <w:rFonts w:hint="default" w:ascii="Times New Roman" w:hAnsi="Times New Roman" w:eastAsia="宋体" w:cs="Times New Roman"/>
                <w:color w:val="000000" w:themeColor="text1"/>
                <w:lang w:val="en-US" w:eastAsia="zh-CN"/>
                <w14:textFill>
                  <w14:solidFill>
                    <w14:schemeClr w14:val="tx1"/>
                  </w14:solidFill>
                </w14:textFill>
              </w:rPr>
            </w:pPr>
          </w:p>
        </w:tc>
        <w:tc>
          <w:tcPr>
            <w:tcW w:w="1699" w:type="dxa"/>
            <w:tcBorders>
              <w:tl2br w:val="nil"/>
              <w:tr2bl w:val="nil"/>
            </w:tcBorders>
            <w:vAlign w:val="center"/>
          </w:tcPr>
          <w:p>
            <w:pPr>
              <w:pStyle w:val="86"/>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0.525</w:t>
            </w:r>
          </w:p>
        </w:tc>
      </w:tr>
    </w:tbl>
    <w:p>
      <w:pPr>
        <w:adjustRightInd/>
        <w:snapToGrid/>
        <w:spacing w:beforeLines="-2147483648"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cs="Times New Roman"/>
          <w:color w:val="auto"/>
          <w:sz w:val="24"/>
          <w:szCs w:val="24"/>
          <w:highlight w:val="none"/>
          <w:lang w:val="en-US" w:eastAsia="zh-CN"/>
        </w:rPr>
        <w:t>表9-1</w:t>
      </w:r>
      <w:r>
        <w:rPr>
          <w:rFonts w:hint="eastAsia" w:cs="Times New Roman"/>
          <w:color w:val="auto"/>
          <w:sz w:val="24"/>
          <w:szCs w:val="24"/>
          <w:highlight w:val="none"/>
          <w:lang w:val="en-US" w:eastAsia="zh-CN"/>
        </w:rPr>
        <w:t>9</w:t>
      </w:r>
      <w:r>
        <w:rPr>
          <w:rFonts w:hint="default" w:cs="Times New Roman"/>
          <w:color w:val="auto"/>
          <w:sz w:val="24"/>
          <w:szCs w:val="24"/>
          <w:highlight w:val="none"/>
          <w:lang w:val="en-US" w:eastAsia="zh-CN"/>
        </w:rPr>
        <w:t xml:space="preserve"> 废水</w:t>
      </w:r>
      <w:r>
        <w:rPr>
          <w:rFonts w:hint="default" w:ascii="Times New Roman" w:hAnsi="Times New Roman" w:eastAsia="宋体" w:cs="Times New Roman"/>
          <w:color w:val="auto"/>
          <w:sz w:val="24"/>
          <w:szCs w:val="24"/>
          <w:highlight w:val="none"/>
        </w:rPr>
        <w:t>污染物排放总量与控制指标对照表</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232"/>
        <w:gridCol w:w="2075"/>
        <w:gridCol w:w="1998"/>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2" w:type="dxa"/>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bookmarkStart w:id="217" w:name="_Toc22654"/>
            <w:bookmarkStart w:id="218" w:name="_Toc12324"/>
            <w:r>
              <w:rPr>
                <w:rFonts w:hint="default" w:ascii="Times New Roman" w:hAnsi="Times New Roman" w:eastAsia="宋体" w:cs="Times New Roman"/>
                <w:color w:val="000000" w:themeColor="text1"/>
                <w:sz w:val="21"/>
                <w:lang w:val="en-US" w:eastAsia="zh-CN"/>
                <w14:textFill>
                  <w14:solidFill>
                    <w14:schemeClr w14:val="tx1"/>
                  </w14:solidFill>
                </w14:textFill>
              </w:rPr>
              <w:t>类别</w:t>
            </w:r>
          </w:p>
        </w:tc>
        <w:tc>
          <w:tcPr>
            <w:tcW w:w="1855" w:type="dxa"/>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项目</w:t>
            </w:r>
          </w:p>
        </w:tc>
        <w:tc>
          <w:tcPr>
            <w:tcW w:w="1724" w:type="dxa"/>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实际排放总量</w:t>
            </w:r>
          </w:p>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（吨/年）</w:t>
            </w:r>
          </w:p>
        </w:tc>
        <w:tc>
          <w:tcPr>
            <w:tcW w:w="1660" w:type="dxa"/>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总量控制指标</w:t>
            </w:r>
          </w:p>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（吨/年）</w:t>
            </w:r>
          </w:p>
        </w:tc>
        <w:tc>
          <w:tcPr>
            <w:tcW w:w="1853" w:type="dxa"/>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是否达到总量</w:t>
            </w:r>
          </w:p>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restart"/>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lang w:val="en-US" w:eastAsia="zh-CN"/>
              </w:rPr>
            </w:pPr>
            <w:bookmarkStart w:id="219" w:name="_Toc12791"/>
            <w:bookmarkStart w:id="220" w:name="_Toc5102"/>
            <w:bookmarkStart w:id="221" w:name="_Toc3570"/>
            <w:bookmarkStart w:id="222" w:name="_Toc13914"/>
            <w:r>
              <w:rPr>
                <w:rFonts w:hint="eastAsia" w:cs="Times New Roman"/>
                <w:color w:val="auto"/>
                <w:sz w:val="21"/>
                <w:szCs w:val="24"/>
                <w:highlight w:val="none"/>
                <w:lang w:val="en-US" w:eastAsia="zh-CN"/>
              </w:rPr>
              <w:t>混合废水（生活废水+工业废水）</w:t>
            </w:r>
          </w:p>
        </w:tc>
        <w:tc>
          <w:tcPr>
            <w:tcW w:w="1855" w:type="dxa"/>
            <w:tcBorders>
              <w:tl2br w:val="nil"/>
              <w:tr2bl w:val="nil"/>
            </w:tcBorders>
            <w:vAlign w:val="center"/>
          </w:tcPr>
          <w:p>
            <w:pPr>
              <w:pStyle w:val="86"/>
              <w:rPr>
                <w:rFonts w:hint="eastAsia" w:cs="Times New Roman"/>
                <w:color w:val="auto"/>
                <w:sz w:val="21"/>
                <w:szCs w:val="24"/>
                <w:highlight w:val="none"/>
                <w:lang w:val="en-US" w:eastAsia="zh-CN"/>
              </w:rPr>
            </w:pPr>
            <w:r>
              <w:rPr>
                <w:rFonts w:hint="default" w:ascii="Times New Roman" w:hAnsi="Times New Roman" w:eastAsia="宋体" w:cs="Times New Roman"/>
                <w:color w:val="000000" w:themeColor="text1"/>
                <w14:textFill>
                  <w14:solidFill>
                    <w14:schemeClr w14:val="tx1"/>
                  </w14:solidFill>
                </w14:textFill>
              </w:rPr>
              <w:t>废水量</w:t>
            </w:r>
          </w:p>
        </w:tc>
        <w:tc>
          <w:tcPr>
            <w:tcW w:w="1724" w:type="dxa"/>
            <w:tcBorders>
              <w:tl2br w:val="nil"/>
              <w:tr2bl w:val="nil"/>
            </w:tcBorders>
            <w:vAlign w:val="center"/>
          </w:tcPr>
          <w:p>
            <w:pPr>
              <w:pStyle w:val="86"/>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15000</w:t>
            </w:r>
          </w:p>
        </w:tc>
        <w:tc>
          <w:tcPr>
            <w:tcW w:w="1660" w:type="dxa"/>
            <w:tcBorders>
              <w:tl2br w:val="nil"/>
              <w:tr2bl w:val="nil"/>
            </w:tcBorders>
            <w:vAlign w:val="center"/>
          </w:tcPr>
          <w:p>
            <w:pPr>
              <w:pStyle w:val="86"/>
              <w:rPr>
                <w:rFonts w:hint="default" w:cs="Times New Roman"/>
                <w:color w:val="auto"/>
                <w:sz w:val="21"/>
                <w:lang w:val="en-US" w:eastAsia="zh-CN"/>
              </w:rPr>
            </w:pPr>
            <w:r>
              <w:rPr>
                <w:rFonts w:hint="eastAsia" w:cs="Times New Roman"/>
                <w:color w:val="auto"/>
                <w:sz w:val="21"/>
                <w:lang w:val="en-US" w:eastAsia="zh-CN"/>
              </w:rPr>
              <w:t>33408</w:t>
            </w:r>
          </w:p>
        </w:tc>
        <w:tc>
          <w:tcPr>
            <w:tcW w:w="1853" w:type="dxa"/>
            <w:vMerge w:val="restart"/>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符合总量</w:t>
            </w:r>
          </w:p>
          <w:p>
            <w:pPr>
              <w:spacing w:line="240" w:lineRule="auto"/>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000000" w:themeColor="text1"/>
                <w:sz w:val="21"/>
                <w:lang w:val="en-US" w:eastAsia="zh-CN"/>
                <w14:textFill>
                  <w14:solidFill>
                    <w14:schemeClr w14:val="tx1"/>
                  </w14:solidFill>
                </w14:textFill>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sz w:val="21"/>
                <w:szCs w:val="24"/>
                <w:highlight w:val="none"/>
                <w:lang w:val="en-US" w:eastAsia="zh-CN"/>
              </w:rPr>
            </w:pPr>
          </w:p>
        </w:tc>
        <w:tc>
          <w:tcPr>
            <w:tcW w:w="1855" w:type="dxa"/>
            <w:tcBorders>
              <w:tl2br w:val="nil"/>
              <w:tr2bl w:val="nil"/>
            </w:tcBorders>
            <w:vAlign w:val="center"/>
          </w:tcPr>
          <w:p>
            <w:pPr>
              <w:pStyle w:val="86"/>
              <w:rPr>
                <w:rFonts w:hint="eastAsia" w:cs="Times New Roman"/>
                <w:color w:val="auto"/>
                <w:sz w:val="21"/>
                <w:szCs w:val="24"/>
                <w:highlight w:val="none"/>
                <w:lang w:val="en-US" w:eastAsia="zh-CN"/>
              </w:rPr>
            </w:pPr>
            <w:r>
              <w:rPr>
                <w:rFonts w:hint="default" w:ascii="Times New Roman" w:hAnsi="Times New Roman" w:eastAsia="宋体" w:cs="Times New Roman"/>
                <w:color w:val="000000" w:themeColor="text1"/>
                <w:lang w:eastAsia="zh-CN"/>
                <w14:textFill>
                  <w14:solidFill>
                    <w14:schemeClr w14:val="tx1"/>
                  </w14:solidFill>
                </w14:textFill>
              </w:rPr>
              <w:t>化学需氧量</w:t>
            </w:r>
          </w:p>
        </w:tc>
        <w:tc>
          <w:tcPr>
            <w:tcW w:w="1724" w:type="dxa"/>
            <w:tcBorders>
              <w:tl2br w:val="nil"/>
              <w:tr2bl w:val="nil"/>
            </w:tcBorders>
            <w:vAlign w:val="center"/>
          </w:tcPr>
          <w:p>
            <w:pPr>
              <w:pStyle w:val="86"/>
              <w:rPr>
                <w:rFonts w:hint="default" w:ascii="Times New Roman" w:hAnsi="Times New Roman" w:eastAsia="宋体" w:cs="Times New Roman"/>
                <w:color w:val="FF0000"/>
                <w:sz w:val="21"/>
                <w:lang w:val="en-US" w:eastAsia="zh-CN"/>
              </w:rPr>
            </w:pPr>
            <w:r>
              <w:rPr>
                <w:rFonts w:hint="eastAsia" w:cs="Times New Roman"/>
                <w:color w:val="000000" w:themeColor="text1"/>
                <w:lang w:val="en-US" w:eastAsia="zh-CN"/>
                <w14:textFill>
                  <w14:solidFill>
                    <w14:schemeClr w14:val="tx1"/>
                  </w14:solidFill>
                </w14:textFill>
              </w:rPr>
              <w:t>5.13</w:t>
            </w:r>
          </w:p>
        </w:tc>
        <w:tc>
          <w:tcPr>
            <w:tcW w:w="1660" w:type="dxa"/>
            <w:tcBorders>
              <w:tl2br w:val="nil"/>
              <w:tr2bl w:val="nil"/>
            </w:tcBorders>
            <w:vAlign w:val="center"/>
          </w:tcPr>
          <w:p>
            <w:pPr>
              <w:pStyle w:val="86"/>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7.9</w:t>
            </w:r>
          </w:p>
        </w:tc>
        <w:tc>
          <w:tcPr>
            <w:tcW w:w="185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sz w:val="21"/>
                <w:szCs w:val="24"/>
                <w:highlight w:val="none"/>
                <w:lang w:val="en-US" w:eastAsia="zh-CN"/>
              </w:rPr>
            </w:pPr>
          </w:p>
        </w:tc>
        <w:tc>
          <w:tcPr>
            <w:tcW w:w="1855" w:type="dxa"/>
            <w:tcBorders>
              <w:tl2br w:val="nil"/>
              <w:tr2bl w:val="nil"/>
            </w:tcBorders>
            <w:vAlign w:val="center"/>
          </w:tcPr>
          <w:p>
            <w:pPr>
              <w:pStyle w:val="86"/>
              <w:rPr>
                <w:rFonts w:hint="eastAsia" w:cs="Times New Roman"/>
                <w:color w:val="auto"/>
                <w:sz w:val="21"/>
                <w:szCs w:val="24"/>
                <w:highlight w:val="none"/>
                <w:lang w:val="en-US" w:eastAsia="zh-CN"/>
              </w:rPr>
            </w:pPr>
            <w:r>
              <w:rPr>
                <w:rFonts w:hint="default" w:ascii="Times New Roman" w:hAnsi="Times New Roman" w:eastAsia="宋体" w:cs="Times New Roman"/>
                <w:color w:val="000000" w:themeColor="text1"/>
                <w:lang w:eastAsia="zh-CN"/>
                <w14:textFill>
                  <w14:solidFill>
                    <w14:schemeClr w14:val="tx1"/>
                  </w14:solidFill>
                </w14:textFill>
              </w:rPr>
              <w:t>悬浮物</w:t>
            </w:r>
          </w:p>
        </w:tc>
        <w:tc>
          <w:tcPr>
            <w:tcW w:w="1724" w:type="dxa"/>
            <w:tcBorders>
              <w:tl2br w:val="nil"/>
              <w:tr2bl w:val="nil"/>
            </w:tcBorders>
            <w:vAlign w:val="center"/>
          </w:tcPr>
          <w:p>
            <w:pPr>
              <w:pStyle w:val="86"/>
              <w:rPr>
                <w:rFonts w:hint="default" w:ascii="Times New Roman" w:hAnsi="Times New Roman" w:eastAsia="宋体" w:cs="Times New Roman"/>
                <w:color w:val="FF0000"/>
                <w:sz w:val="21"/>
                <w:lang w:val="en-US" w:eastAsia="zh-CN"/>
              </w:rPr>
            </w:pPr>
            <w:r>
              <w:rPr>
                <w:rFonts w:hint="eastAsia" w:cs="Times New Roman"/>
                <w:color w:val="000000" w:themeColor="text1"/>
                <w:lang w:val="en-US" w:eastAsia="zh-CN"/>
                <w14:textFill>
                  <w14:solidFill>
                    <w14:schemeClr w14:val="tx1"/>
                  </w14:solidFill>
                </w14:textFill>
              </w:rPr>
              <w:t>0.615</w:t>
            </w:r>
          </w:p>
        </w:tc>
        <w:tc>
          <w:tcPr>
            <w:tcW w:w="1660" w:type="dxa"/>
            <w:tcBorders>
              <w:tl2br w:val="nil"/>
              <w:tr2bl w:val="nil"/>
            </w:tcBorders>
            <w:vAlign w:val="center"/>
          </w:tcPr>
          <w:p>
            <w:pPr>
              <w:pStyle w:val="86"/>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6.99</w:t>
            </w:r>
          </w:p>
        </w:tc>
        <w:tc>
          <w:tcPr>
            <w:tcW w:w="185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sz w:val="21"/>
                <w:szCs w:val="24"/>
                <w:highlight w:val="none"/>
                <w:lang w:val="en-US" w:eastAsia="zh-CN"/>
              </w:rPr>
            </w:pPr>
          </w:p>
        </w:tc>
        <w:tc>
          <w:tcPr>
            <w:tcW w:w="1855" w:type="dxa"/>
            <w:tcBorders>
              <w:tl2br w:val="nil"/>
              <w:tr2bl w:val="nil"/>
            </w:tcBorders>
            <w:vAlign w:val="center"/>
          </w:tcPr>
          <w:p>
            <w:pPr>
              <w:pStyle w:val="86"/>
              <w:rPr>
                <w:rFonts w:hint="eastAsia" w:cs="Times New Roman"/>
                <w:color w:val="auto"/>
                <w:sz w:val="21"/>
                <w:szCs w:val="24"/>
                <w:highlight w:val="none"/>
                <w:lang w:val="en-US" w:eastAsia="zh-CN"/>
              </w:rPr>
            </w:pPr>
            <w:r>
              <w:rPr>
                <w:rFonts w:hint="default" w:ascii="Times New Roman" w:hAnsi="Times New Roman" w:eastAsia="宋体" w:cs="Times New Roman"/>
                <w:color w:val="000000" w:themeColor="text1"/>
                <w14:textFill>
                  <w14:solidFill>
                    <w14:schemeClr w14:val="tx1"/>
                  </w14:solidFill>
                </w14:textFill>
              </w:rPr>
              <w:t>氨氮</w:t>
            </w:r>
          </w:p>
        </w:tc>
        <w:tc>
          <w:tcPr>
            <w:tcW w:w="1724" w:type="dxa"/>
            <w:tcBorders>
              <w:tl2br w:val="nil"/>
              <w:tr2bl w:val="nil"/>
            </w:tcBorders>
            <w:vAlign w:val="center"/>
          </w:tcPr>
          <w:p>
            <w:pPr>
              <w:pStyle w:val="86"/>
              <w:rPr>
                <w:rFonts w:hint="default" w:ascii="Times New Roman" w:hAnsi="Times New Roman" w:eastAsia="宋体" w:cs="Times New Roman"/>
                <w:color w:val="FF0000"/>
                <w:sz w:val="21"/>
                <w:lang w:val="en-US" w:eastAsia="zh-CN"/>
              </w:rPr>
            </w:pPr>
            <w:r>
              <w:rPr>
                <w:rFonts w:hint="eastAsia" w:cs="Times New Roman"/>
                <w:color w:val="000000" w:themeColor="text1"/>
                <w:lang w:val="en-US" w:eastAsia="zh-CN"/>
                <w14:textFill>
                  <w14:solidFill>
                    <w14:schemeClr w14:val="tx1"/>
                  </w14:solidFill>
                </w14:textFill>
              </w:rPr>
              <w:t>0.420</w:t>
            </w:r>
          </w:p>
        </w:tc>
        <w:tc>
          <w:tcPr>
            <w:tcW w:w="1660" w:type="dxa"/>
            <w:tcBorders>
              <w:tl2br w:val="nil"/>
              <w:tr2bl w:val="nil"/>
            </w:tcBorders>
            <w:vAlign w:val="center"/>
          </w:tcPr>
          <w:p>
            <w:pPr>
              <w:pStyle w:val="86"/>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0.46</w:t>
            </w:r>
          </w:p>
        </w:tc>
        <w:tc>
          <w:tcPr>
            <w:tcW w:w="185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sz w:val="21"/>
                <w:szCs w:val="24"/>
                <w:highlight w:val="none"/>
                <w:lang w:val="en-US" w:eastAsia="zh-CN"/>
              </w:rPr>
            </w:pPr>
          </w:p>
        </w:tc>
        <w:tc>
          <w:tcPr>
            <w:tcW w:w="1855" w:type="dxa"/>
            <w:tcBorders>
              <w:tl2br w:val="nil"/>
              <w:tr2bl w:val="nil"/>
            </w:tcBorders>
            <w:vAlign w:val="center"/>
          </w:tcPr>
          <w:p>
            <w:pPr>
              <w:pStyle w:val="86"/>
              <w:rPr>
                <w:rFonts w:hint="eastAsia" w:cs="Times New Roman"/>
                <w:color w:val="auto"/>
                <w:sz w:val="21"/>
                <w:szCs w:val="24"/>
                <w:highlight w:val="none"/>
                <w:lang w:val="en-US" w:eastAsia="zh-CN"/>
              </w:rPr>
            </w:pPr>
            <w:r>
              <w:rPr>
                <w:rFonts w:hint="default" w:ascii="Times New Roman" w:hAnsi="Times New Roman" w:eastAsia="宋体" w:cs="Times New Roman"/>
                <w:color w:val="000000" w:themeColor="text1"/>
                <w14:textFill>
                  <w14:solidFill>
                    <w14:schemeClr w14:val="tx1"/>
                  </w14:solidFill>
                </w14:textFill>
              </w:rPr>
              <w:t>总磷</w:t>
            </w:r>
          </w:p>
        </w:tc>
        <w:tc>
          <w:tcPr>
            <w:tcW w:w="1724" w:type="dxa"/>
            <w:tcBorders>
              <w:tl2br w:val="nil"/>
              <w:tr2bl w:val="nil"/>
            </w:tcBorders>
            <w:vAlign w:val="center"/>
          </w:tcPr>
          <w:p>
            <w:pPr>
              <w:pStyle w:val="86"/>
              <w:rPr>
                <w:rFonts w:hint="default" w:ascii="Times New Roman" w:hAnsi="Times New Roman" w:eastAsia="宋体" w:cs="Times New Roman"/>
                <w:color w:val="FF0000"/>
                <w:sz w:val="21"/>
                <w:lang w:val="en-US" w:eastAsia="zh-CN"/>
              </w:rPr>
            </w:pPr>
            <w:r>
              <w:rPr>
                <w:rFonts w:hint="eastAsia" w:cs="Times New Roman"/>
                <w:color w:val="000000" w:themeColor="text1"/>
                <w:lang w:val="en-US" w:eastAsia="zh-CN"/>
                <w14:textFill>
                  <w14:solidFill>
                    <w14:schemeClr w14:val="tx1"/>
                  </w14:solidFill>
                </w14:textFill>
              </w:rPr>
              <w:t>0.0511</w:t>
            </w:r>
          </w:p>
        </w:tc>
        <w:tc>
          <w:tcPr>
            <w:tcW w:w="1660" w:type="dxa"/>
            <w:tcBorders>
              <w:tl2br w:val="nil"/>
              <w:tr2bl w:val="nil"/>
            </w:tcBorders>
            <w:vAlign w:val="center"/>
          </w:tcPr>
          <w:p>
            <w:pPr>
              <w:pStyle w:val="86"/>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0.055</w:t>
            </w:r>
          </w:p>
        </w:tc>
        <w:tc>
          <w:tcPr>
            <w:tcW w:w="185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2" w:type="dxa"/>
            <w:vMerge w:val="continue"/>
            <w:tcBorders>
              <w:tl2br w:val="nil"/>
              <w:tr2bl w:val="nil"/>
            </w:tcBorders>
            <w:vAlign w:val="center"/>
          </w:tcPr>
          <w:p>
            <w:pPr>
              <w:spacing w:line="240" w:lineRule="auto"/>
              <w:jc w:val="center"/>
              <w:rPr>
                <w:rFonts w:hint="eastAsia" w:ascii="Times New Roman" w:hAnsi="Times New Roman" w:eastAsia="宋体" w:cs="Times New Roman"/>
                <w:color w:val="auto"/>
                <w:sz w:val="21"/>
                <w:szCs w:val="24"/>
                <w:highlight w:val="none"/>
                <w:lang w:val="en-US" w:eastAsia="zh-CN"/>
              </w:rPr>
            </w:pPr>
          </w:p>
        </w:tc>
        <w:tc>
          <w:tcPr>
            <w:tcW w:w="1855" w:type="dxa"/>
            <w:tcBorders>
              <w:tl2br w:val="nil"/>
              <w:tr2bl w:val="nil"/>
            </w:tcBorders>
            <w:vAlign w:val="center"/>
          </w:tcPr>
          <w:p>
            <w:pPr>
              <w:pStyle w:val="86"/>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总氮</w:t>
            </w:r>
          </w:p>
        </w:tc>
        <w:tc>
          <w:tcPr>
            <w:tcW w:w="1724" w:type="dxa"/>
            <w:tcBorders>
              <w:tl2br w:val="nil"/>
              <w:tr2bl w:val="nil"/>
            </w:tcBorders>
            <w:vAlign w:val="center"/>
          </w:tcPr>
          <w:p>
            <w:pPr>
              <w:pStyle w:val="86"/>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0.525</w:t>
            </w:r>
          </w:p>
        </w:tc>
        <w:tc>
          <w:tcPr>
            <w:tcW w:w="1660" w:type="dxa"/>
            <w:tcBorders>
              <w:tl2br w:val="nil"/>
              <w:tr2bl w:val="nil"/>
            </w:tcBorders>
            <w:vAlign w:val="center"/>
          </w:tcPr>
          <w:p>
            <w:pPr>
              <w:pStyle w:val="86"/>
              <w:rPr>
                <w:rFonts w:hint="default"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0.73</w:t>
            </w:r>
          </w:p>
        </w:tc>
        <w:tc>
          <w:tcPr>
            <w:tcW w:w="1853" w:type="dxa"/>
            <w:vMerge w:val="continue"/>
            <w:tcBorders>
              <w:tl2br w:val="nil"/>
              <w:tr2bl w:val="nil"/>
            </w:tcBorders>
            <w:vAlign w:val="center"/>
          </w:tcPr>
          <w:p>
            <w:pPr>
              <w:spacing w:line="240" w:lineRule="auto"/>
              <w:jc w:val="center"/>
              <w:rPr>
                <w:rFonts w:hint="default" w:ascii="Times New Roman" w:hAnsi="Times New Roman" w:eastAsia="宋体" w:cs="Times New Roman"/>
                <w:color w:val="auto"/>
                <w:sz w:val="21"/>
                <w:szCs w:val="24"/>
                <w:highlight w:val="none"/>
              </w:rPr>
            </w:pPr>
          </w:p>
        </w:tc>
      </w:tr>
    </w:tbl>
    <w:p>
      <w:pPr>
        <w:spacing w:line="360" w:lineRule="auto"/>
        <w:ind w:firstLine="480" w:firstLineChars="20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eastAsia="zh-CN"/>
        </w:rPr>
        <w:t>9-</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rPr>
        <w:t>污染物排放总量核算</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249"/>
        <w:gridCol w:w="1477"/>
        <w:gridCol w:w="1404"/>
        <w:gridCol w:w="1527"/>
        <w:gridCol w:w="152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62" w:type="dxa"/>
            <w:tcBorders>
              <w:tl2br w:val="nil"/>
              <w:tr2bl w:val="nil"/>
            </w:tcBorders>
            <w:vAlign w:val="center"/>
          </w:tcPr>
          <w:p>
            <w:pPr>
              <w:snapToGrid w:val="0"/>
              <w:spacing w:line="360" w:lineRule="auto"/>
              <w:jc w:val="center"/>
              <w:rPr>
                <w:rFonts w:ascii="Times New Roman" w:hAnsi="Times New Roman" w:eastAsia="宋体"/>
                <w:szCs w:val="21"/>
              </w:rPr>
            </w:pPr>
            <w:r>
              <w:rPr>
                <w:rFonts w:ascii="Times New Roman" w:hAnsi="Times New Roman" w:eastAsia="宋体"/>
              </w:rPr>
              <w:t>污染物名称</w:t>
            </w:r>
          </w:p>
        </w:tc>
        <w:tc>
          <w:tcPr>
            <w:tcW w:w="1038" w:type="dxa"/>
            <w:tcBorders>
              <w:tl2br w:val="nil"/>
              <w:tr2bl w:val="nil"/>
            </w:tcBorders>
            <w:vAlign w:val="center"/>
          </w:tcPr>
          <w:p>
            <w:pPr>
              <w:snapToGrid w:val="0"/>
              <w:spacing w:line="360" w:lineRule="auto"/>
              <w:jc w:val="center"/>
              <w:rPr>
                <w:rFonts w:ascii="Times New Roman" w:hAnsi="Times New Roman" w:eastAsia="宋体"/>
                <w:szCs w:val="21"/>
              </w:rPr>
            </w:pPr>
            <w:r>
              <w:rPr>
                <w:rFonts w:ascii="Times New Roman" w:hAnsi="Times New Roman" w:eastAsia="宋体"/>
              </w:rPr>
              <w:t>监测点位</w:t>
            </w:r>
          </w:p>
        </w:tc>
        <w:tc>
          <w:tcPr>
            <w:tcW w:w="1227" w:type="dxa"/>
            <w:tcBorders>
              <w:tl2br w:val="nil"/>
              <w:tr2bl w:val="nil"/>
            </w:tcBorders>
            <w:vAlign w:val="center"/>
          </w:tcPr>
          <w:p>
            <w:pPr>
              <w:pStyle w:val="86"/>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排放速率</w:t>
            </w:r>
          </w:p>
          <w:p>
            <w:pPr>
              <w:pStyle w:val="86"/>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（kg/h）</w:t>
            </w:r>
          </w:p>
        </w:tc>
        <w:tc>
          <w:tcPr>
            <w:tcW w:w="1167" w:type="dxa"/>
            <w:tcBorders>
              <w:tl2br w:val="nil"/>
              <w:tr2bl w:val="nil"/>
            </w:tcBorders>
            <w:vAlign w:val="center"/>
          </w:tcPr>
          <w:p>
            <w:pPr>
              <w:pStyle w:val="86"/>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年运行时间（h）</w:t>
            </w:r>
          </w:p>
        </w:tc>
        <w:tc>
          <w:tcPr>
            <w:tcW w:w="1269" w:type="dxa"/>
            <w:tcBorders>
              <w:tl2br w:val="nil"/>
              <w:tr2bl w:val="nil"/>
            </w:tcBorders>
            <w:vAlign w:val="center"/>
          </w:tcPr>
          <w:p>
            <w:pPr>
              <w:pStyle w:val="86"/>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排放总量</w:t>
            </w:r>
          </w:p>
          <w:p>
            <w:pPr>
              <w:pStyle w:val="86"/>
              <w:snapToGrid w:val="0"/>
              <w:spacing w:line="360" w:lineRule="auto"/>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（t/a）</w:t>
            </w:r>
          </w:p>
        </w:tc>
        <w:tc>
          <w:tcPr>
            <w:tcW w:w="1270" w:type="dxa"/>
            <w:tcBorders>
              <w:tl2br w:val="nil"/>
              <w:tr2bl w:val="nil"/>
            </w:tcBorders>
            <w:vAlign w:val="center"/>
          </w:tcPr>
          <w:p>
            <w:pPr>
              <w:pStyle w:val="86"/>
              <w:snapToGrid w:val="0"/>
              <w:spacing w:line="360"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总量控制指标</w:t>
            </w:r>
            <w:r>
              <w:rPr>
                <w:rFonts w:hint="default"/>
                <w:color w:val="000000" w:themeColor="text1"/>
                <w:lang w:val="en-US" w:eastAsia="zh-CN"/>
                <w14:textFill>
                  <w14:solidFill>
                    <w14:schemeClr w14:val="tx1"/>
                  </w14:solidFill>
                </w14:textFill>
              </w:rPr>
              <w:t>（t/a）</w:t>
            </w:r>
          </w:p>
        </w:tc>
        <w:tc>
          <w:tcPr>
            <w:tcW w:w="1271" w:type="dxa"/>
            <w:tcBorders>
              <w:tl2br w:val="nil"/>
              <w:tr2bl w:val="nil"/>
            </w:tcBorders>
            <w:vAlign w:val="center"/>
          </w:tcPr>
          <w:p>
            <w:pPr>
              <w:pStyle w:val="86"/>
              <w:rPr>
                <w:rFonts w:ascii="Times New Roman" w:hAnsi="Times New Roman" w:eastAsia="宋体"/>
                <w:szCs w:val="21"/>
              </w:rPr>
            </w:pPr>
            <w:r>
              <w:rPr>
                <w:rFonts w:hint="default" w:ascii="Times New Roman" w:hAnsi="Times New Roman" w:eastAsia="宋体" w:cs="Times New Roman"/>
                <w:color w:val="000000" w:themeColor="text1"/>
                <w:lang w:val="en-US" w:eastAsia="zh-CN"/>
                <w14:textFill>
                  <w14:solidFill>
                    <w14:schemeClr w14:val="tx1"/>
                  </w14:solidFill>
                </w14:textFill>
              </w:rPr>
              <w:t>是否达到总量控制指标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62" w:type="dxa"/>
            <w:vMerge w:val="restart"/>
            <w:tcBorders>
              <w:tl2br w:val="nil"/>
              <w:tr2bl w:val="nil"/>
            </w:tcBorders>
            <w:vAlign w:val="center"/>
          </w:tcPr>
          <w:p>
            <w:pPr>
              <w:pStyle w:val="86"/>
              <w:snapToGrid w:val="0"/>
              <w:spacing w:line="360" w:lineRule="auto"/>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非甲烷总烃</w:t>
            </w:r>
          </w:p>
        </w:tc>
        <w:tc>
          <w:tcPr>
            <w:tcW w:w="1038" w:type="dxa"/>
            <w:tcBorders>
              <w:tl2br w:val="nil"/>
              <w:tr2bl w:val="nil"/>
            </w:tcBorders>
            <w:vAlign w:val="center"/>
          </w:tcPr>
          <w:p>
            <w:pPr>
              <w:kinsoku/>
              <w:autoSpaceDE/>
              <w:autoSpaceDN w:val="0"/>
              <w:jc w:val="center"/>
              <w:textAlignment w:val="center"/>
              <w:rPr>
                <w:rFonts w:hint="eastAsia"/>
                <w:lang w:val="en-US" w:eastAsia="zh-CN"/>
              </w:rPr>
            </w:pPr>
            <w:r>
              <w:t>1#排气筒</w:t>
            </w:r>
            <w:r>
              <w:rPr>
                <w:rFonts w:hint="eastAsia"/>
                <w:lang w:val="en-US" w:eastAsia="zh-CN"/>
              </w:rPr>
              <w:t>G2-2注塑</w:t>
            </w:r>
          </w:p>
          <w:p>
            <w:pPr>
              <w:jc w:val="center"/>
              <w:rPr>
                <w:rFonts w:hint="eastAsia" w:ascii="Times New Roman" w:hAnsi="Times New Roman" w:eastAsia="宋体"/>
                <w:lang w:val="en-US" w:eastAsia="zh-CN"/>
              </w:rPr>
            </w:pPr>
            <w:r>
              <w:rPr>
                <w:rFonts w:hint="eastAsia"/>
                <w:lang w:val="en-US" w:eastAsia="zh-CN"/>
              </w:rPr>
              <w:t>出口</w:t>
            </w:r>
          </w:p>
        </w:tc>
        <w:tc>
          <w:tcPr>
            <w:tcW w:w="1227" w:type="dxa"/>
            <w:tcBorders>
              <w:tl2br w:val="nil"/>
              <w:tr2bl w:val="nil"/>
            </w:tcBorders>
            <w:vAlign w:val="center"/>
          </w:tcPr>
          <w:p>
            <w:pPr>
              <w:spacing w:line="240" w:lineRule="atLeast"/>
              <w:jc w:val="center"/>
              <w:rPr>
                <w:rFonts w:hint="default" w:ascii="Times New Roman" w:hAnsi="Times New Roman" w:eastAsia="宋体"/>
                <w:color w:val="000000"/>
                <w:kern w:val="0"/>
                <w:szCs w:val="21"/>
                <w:lang w:val="en-US" w:eastAsia="zh-CN"/>
              </w:rPr>
            </w:pPr>
            <w:r>
              <w:rPr>
                <w:rFonts w:hint="eastAsia" w:ascii="Times New Roman" w:hAnsi="Times New Roman" w:cs="Times New Roman"/>
                <w:i w:val="0"/>
                <w:color w:val="auto"/>
                <w:kern w:val="0"/>
                <w:sz w:val="21"/>
                <w:szCs w:val="21"/>
                <w:u w:val="none"/>
                <w:lang w:val="en-US" w:eastAsia="zh-CN" w:bidi="ar"/>
              </w:rPr>
              <w:t>5.0</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1167" w:type="dxa"/>
            <w:tcBorders>
              <w:tl2br w:val="nil"/>
              <w:tr2bl w:val="nil"/>
            </w:tcBorders>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eastAsia"/>
                <w:szCs w:val="21"/>
                <w:highlight w:val="none"/>
                <w:lang w:val="en-US" w:eastAsia="zh-CN"/>
              </w:rPr>
              <w:t>6264</w:t>
            </w:r>
          </w:p>
        </w:tc>
        <w:tc>
          <w:tcPr>
            <w:tcW w:w="1269" w:type="dxa"/>
            <w:tcBorders>
              <w:tl2br w:val="nil"/>
              <w:tr2bl w:val="nil"/>
            </w:tcBorders>
            <w:vAlign w:val="center"/>
          </w:tcPr>
          <w:p>
            <w:pPr>
              <w:jc w:val="center"/>
              <w:rPr>
                <w:rFonts w:hint="default" w:ascii="Times New Roman" w:hAnsi="Times New Roman" w:eastAsia="宋体"/>
                <w:szCs w:val="21"/>
                <w:lang w:val="en-US" w:eastAsia="zh-CN"/>
              </w:rPr>
            </w:pPr>
            <w:r>
              <w:rPr>
                <w:rFonts w:hint="eastAsia"/>
                <w:szCs w:val="21"/>
                <w:lang w:val="en-US" w:eastAsia="zh-CN"/>
              </w:rPr>
              <w:t>0.313</w:t>
            </w:r>
          </w:p>
        </w:tc>
        <w:tc>
          <w:tcPr>
            <w:tcW w:w="1270" w:type="dxa"/>
            <w:vMerge w:val="restart"/>
            <w:tcBorders>
              <w:tl2br w:val="nil"/>
              <w:tr2bl w:val="nil"/>
            </w:tcBorders>
            <w:vAlign w:val="center"/>
          </w:tcPr>
          <w:p>
            <w:pPr>
              <w:jc w:val="center"/>
              <w:rPr>
                <w:rFonts w:hint="default" w:ascii="Times New Roman" w:hAnsi="Times New Roman" w:eastAsia="宋体"/>
                <w:szCs w:val="21"/>
                <w:lang w:val="en-US" w:eastAsia="zh-CN"/>
              </w:rPr>
            </w:pPr>
            <w:r>
              <w:rPr>
                <w:rFonts w:hint="eastAsia"/>
                <w:szCs w:val="21"/>
                <w:lang w:val="en-US" w:eastAsia="zh-CN"/>
              </w:rPr>
              <w:t>1.333</w:t>
            </w:r>
          </w:p>
        </w:tc>
        <w:tc>
          <w:tcPr>
            <w:tcW w:w="1271" w:type="dxa"/>
            <w:vMerge w:val="restart"/>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符合总量</w:t>
            </w:r>
          </w:p>
          <w:p>
            <w:pPr>
              <w:pStyle w:val="86"/>
              <w:snapToGrid w:val="0"/>
              <w:spacing w:line="500" w:lineRule="exact"/>
              <w:jc w:val="center"/>
              <w:rPr>
                <w:rFonts w:hint="default" w:ascii="Times New Roman" w:hAnsi="Times New Roman" w:eastAsia="宋体"/>
                <w:szCs w:val="21"/>
                <w:lang w:val="en-US" w:eastAsia="zh-CN"/>
              </w:rPr>
            </w:pPr>
            <w:r>
              <w:rPr>
                <w:rFonts w:hint="default" w:ascii="Times New Roman" w:hAnsi="Times New Roman" w:eastAsia="宋体" w:cs="Times New Roman"/>
                <w:color w:val="000000" w:themeColor="text1"/>
                <w:sz w:val="21"/>
                <w:lang w:val="en-US" w:eastAsia="zh-CN"/>
                <w14:textFill>
                  <w14:solidFill>
                    <w14:schemeClr w14:val="tx1"/>
                  </w14:solidFill>
                </w14:textFill>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62" w:type="dxa"/>
            <w:vMerge w:val="continue"/>
            <w:tcBorders>
              <w:tl2br w:val="nil"/>
              <w:tr2bl w:val="nil"/>
            </w:tcBorders>
            <w:vAlign w:val="center"/>
          </w:tcPr>
          <w:p>
            <w:pPr>
              <w:pStyle w:val="86"/>
              <w:snapToGrid w:val="0"/>
              <w:spacing w:line="360" w:lineRule="auto"/>
              <w:jc w:val="center"/>
              <w:rPr>
                <w:rFonts w:hint="default"/>
                <w:color w:val="000000" w:themeColor="text1"/>
                <w:szCs w:val="21"/>
                <w:lang w:val="en-US" w:eastAsia="zh-CN"/>
                <w14:textFill>
                  <w14:solidFill>
                    <w14:schemeClr w14:val="tx1"/>
                  </w14:solidFill>
                </w14:textFill>
              </w:rPr>
            </w:pPr>
          </w:p>
        </w:tc>
        <w:tc>
          <w:tcPr>
            <w:tcW w:w="1038" w:type="dxa"/>
            <w:tcBorders>
              <w:tl2br w:val="nil"/>
              <w:tr2bl w:val="nil"/>
            </w:tcBorders>
            <w:vAlign w:val="center"/>
          </w:tcPr>
          <w:p>
            <w:pPr>
              <w:jc w:val="center"/>
              <w:rPr>
                <w:rFonts w:hint="eastAsia"/>
                <w:lang w:val="en-US" w:eastAsia="zh-CN"/>
              </w:rPr>
            </w:pPr>
            <w:r>
              <w:rPr>
                <w:rFonts w:hint="eastAsia"/>
                <w:lang w:val="en-US" w:eastAsia="zh-CN"/>
              </w:rPr>
              <w:t>2</w:t>
            </w:r>
            <w:r>
              <w:t>#排气筒</w:t>
            </w:r>
            <w:r>
              <w:rPr>
                <w:rFonts w:hint="eastAsia"/>
                <w:lang w:val="en-US" w:eastAsia="zh-CN"/>
              </w:rPr>
              <w:t>G3-2、3-3、3-4喷漆印刷出口</w:t>
            </w:r>
          </w:p>
        </w:tc>
        <w:tc>
          <w:tcPr>
            <w:tcW w:w="1227" w:type="dxa"/>
            <w:tcBorders>
              <w:tl2br w:val="nil"/>
              <w:tr2bl w:val="nil"/>
            </w:tcBorders>
            <w:vAlign w:val="center"/>
          </w:tcPr>
          <w:p>
            <w:pPr>
              <w:spacing w:line="240" w:lineRule="atLeast"/>
              <w:jc w:val="center"/>
              <w:rPr>
                <w:rFonts w:hint="default"/>
                <w:color w:val="000000"/>
                <w:kern w:val="0"/>
                <w:szCs w:val="21"/>
                <w:lang w:val="en-US" w:eastAsia="zh-CN"/>
              </w:rPr>
            </w:pPr>
            <w:r>
              <w:rPr>
                <w:rFonts w:hint="eastAsia" w:ascii="Times New Roman" w:hAnsi="Times New Roman" w:cs="Times New Roman"/>
                <w:i w:val="0"/>
                <w:color w:val="auto"/>
                <w:kern w:val="0"/>
                <w:sz w:val="21"/>
                <w:szCs w:val="21"/>
                <w:u w:val="none"/>
                <w:lang w:val="en-US" w:eastAsia="zh-CN" w:bidi="ar"/>
              </w:rPr>
              <w:t>2.73</w:t>
            </w:r>
            <w:r>
              <w:rPr>
                <w:rFonts w:hint="default"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0"/>
                <w:szCs w:val="21"/>
                <w:lang w:val="en-US" w:eastAsia="zh-CN" w:bidi="ar"/>
              </w:rPr>
              <w:t>10</w:t>
            </w:r>
            <w:r>
              <w:rPr>
                <w:rFonts w:hint="eastAsia" w:ascii="Times New Roman" w:hAnsi="Times New Roman" w:eastAsia="宋体" w:cs="Times New Roman"/>
                <w:color w:val="auto"/>
                <w:kern w:val="0"/>
                <w:szCs w:val="21"/>
                <w:vertAlign w:val="superscript"/>
                <w:lang w:val="en-US" w:eastAsia="zh-CN" w:bidi="ar"/>
              </w:rPr>
              <w:t>-2</w:t>
            </w:r>
          </w:p>
        </w:tc>
        <w:tc>
          <w:tcPr>
            <w:tcW w:w="1167" w:type="dxa"/>
            <w:tcBorders>
              <w:tl2br w:val="nil"/>
              <w:tr2bl w:val="nil"/>
            </w:tcBorders>
            <w:vAlign w:val="center"/>
          </w:tcPr>
          <w:p>
            <w:pPr>
              <w:spacing w:line="240" w:lineRule="atLeast"/>
              <w:jc w:val="center"/>
              <w:rPr>
                <w:rFonts w:hint="default"/>
                <w:szCs w:val="21"/>
                <w:highlight w:val="none"/>
                <w:lang w:val="en-US" w:eastAsia="zh-CN"/>
              </w:rPr>
            </w:pPr>
            <w:r>
              <w:rPr>
                <w:rFonts w:hint="eastAsia"/>
                <w:szCs w:val="21"/>
                <w:highlight w:val="none"/>
                <w:lang w:val="en-US" w:eastAsia="zh-CN"/>
              </w:rPr>
              <w:t>2088</w:t>
            </w:r>
          </w:p>
        </w:tc>
        <w:tc>
          <w:tcPr>
            <w:tcW w:w="1269" w:type="dxa"/>
            <w:tcBorders>
              <w:tl2br w:val="nil"/>
              <w:tr2bl w:val="nil"/>
            </w:tcBorders>
            <w:vAlign w:val="center"/>
          </w:tcPr>
          <w:p>
            <w:pPr>
              <w:jc w:val="center"/>
              <w:rPr>
                <w:rFonts w:hint="default"/>
                <w:szCs w:val="21"/>
                <w:lang w:val="en-US" w:eastAsia="zh-CN"/>
              </w:rPr>
            </w:pPr>
            <w:r>
              <w:rPr>
                <w:rFonts w:hint="eastAsia"/>
                <w:szCs w:val="21"/>
                <w:lang w:val="en-US" w:eastAsia="zh-CN"/>
              </w:rPr>
              <w:t>0.057</w:t>
            </w:r>
          </w:p>
        </w:tc>
        <w:tc>
          <w:tcPr>
            <w:tcW w:w="1270" w:type="dxa"/>
            <w:vMerge w:val="continue"/>
            <w:tcBorders>
              <w:tl2br w:val="nil"/>
              <w:tr2bl w:val="nil"/>
            </w:tcBorders>
            <w:vAlign w:val="center"/>
          </w:tcPr>
          <w:p>
            <w:pPr>
              <w:jc w:val="center"/>
              <w:rPr>
                <w:rFonts w:hint="eastAsia"/>
                <w:szCs w:val="21"/>
                <w:lang w:val="en-US" w:eastAsia="zh-CN"/>
              </w:rPr>
            </w:pPr>
          </w:p>
        </w:tc>
        <w:tc>
          <w:tcPr>
            <w:tcW w:w="1271" w:type="dxa"/>
            <w:vMerge w:val="continue"/>
            <w:tcBorders>
              <w:tl2br w:val="nil"/>
              <w:tr2bl w:val="nil"/>
            </w:tcBorders>
            <w:vAlign w:val="center"/>
          </w:tcPr>
          <w:p>
            <w:pPr>
              <w:snapToGrid w:val="0"/>
              <w:spacing w:line="500" w:lineRule="exact"/>
              <w:jc w:val="center"/>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tcBorders>
              <w:tl2br w:val="nil"/>
              <w:tr2bl w:val="nil"/>
            </w:tcBorders>
            <w:vAlign w:val="center"/>
          </w:tcPr>
          <w:p>
            <w:pPr>
              <w:pStyle w:val="86"/>
              <w:snapToGrid w:val="0"/>
              <w:spacing w:line="360" w:lineRule="auto"/>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颗粒物</w:t>
            </w:r>
          </w:p>
        </w:tc>
        <w:tc>
          <w:tcPr>
            <w:tcW w:w="1038" w:type="dxa"/>
            <w:vMerge w:val="restart"/>
            <w:tcBorders>
              <w:tl2br w:val="nil"/>
              <w:tr2bl w:val="nil"/>
            </w:tcBorders>
            <w:vAlign w:val="center"/>
          </w:tcPr>
          <w:p>
            <w:pPr>
              <w:jc w:val="center"/>
              <w:rPr>
                <w:rFonts w:hint="eastAsia"/>
                <w:highlight w:val="none"/>
                <w:lang w:val="en-US" w:eastAsia="zh-CN"/>
              </w:rPr>
            </w:pPr>
            <w:r>
              <w:rPr>
                <w:rFonts w:hint="eastAsia"/>
                <w:lang w:val="en-US" w:eastAsia="zh-CN"/>
              </w:rPr>
              <w:t>2</w:t>
            </w:r>
            <w:r>
              <w:t>#排气筒</w:t>
            </w:r>
            <w:r>
              <w:rPr>
                <w:rFonts w:hint="eastAsia"/>
                <w:lang w:val="en-US" w:eastAsia="zh-CN"/>
              </w:rPr>
              <w:t>G3-2、3-3、3-4喷漆印刷出口</w:t>
            </w:r>
          </w:p>
        </w:tc>
        <w:tc>
          <w:tcPr>
            <w:tcW w:w="1227" w:type="dxa"/>
            <w:tcBorders>
              <w:tl2br w:val="nil"/>
              <w:tr2bl w:val="nil"/>
            </w:tcBorders>
            <w:vAlign w:val="center"/>
          </w:tcPr>
          <w:p>
            <w:pPr>
              <w:spacing w:line="240" w:lineRule="atLeast"/>
              <w:jc w:val="center"/>
              <w:rPr>
                <w:rFonts w:hint="default"/>
                <w:color w:val="000000"/>
                <w:kern w:val="0"/>
                <w:szCs w:val="21"/>
                <w:highlight w:val="none"/>
                <w:lang w:val="en-US" w:eastAsia="zh-CN"/>
              </w:rPr>
            </w:pPr>
            <w:r>
              <w:rPr>
                <w:rFonts w:hint="eastAsia"/>
                <w:color w:val="000000"/>
                <w:kern w:val="0"/>
                <w:szCs w:val="21"/>
                <w:highlight w:val="none"/>
                <w:lang w:val="en-US" w:eastAsia="zh-CN"/>
              </w:rPr>
              <w:t>/</w:t>
            </w:r>
          </w:p>
        </w:tc>
        <w:tc>
          <w:tcPr>
            <w:tcW w:w="1167" w:type="dxa"/>
            <w:tcBorders>
              <w:tl2br w:val="nil"/>
              <w:tr2bl w:val="nil"/>
            </w:tcBorders>
            <w:vAlign w:val="center"/>
          </w:tcPr>
          <w:p>
            <w:pPr>
              <w:spacing w:line="240" w:lineRule="atLeast"/>
              <w:jc w:val="center"/>
              <w:rPr>
                <w:rFonts w:hint="default"/>
                <w:szCs w:val="21"/>
                <w:highlight w:val="none"/>
                <w:lang w:val="en-US" w:eastAsia="zh-CN"/>
              </w:rPr>
            </w:pPr>
            <w:r>
              <w:rPr>
                <w:rFonts w:hint="eastAsia"/>
                <w:szCs w:val="21"/>
                <w:highlight w:val="none"/>
                <w:lang w:val="en-US" w:eastAsia="zh-CN"/>
              </w:rPr>
              <w:t>7200</w:t>
            </w:r>
          </w:p>
        </w:tc>
        <w:tc>
          <w:tcPr>
            <w:tcW w:w="1269"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w:t>
            </w:r>
          </w:p>
        </w:tc>
        <w:tc>
          <w:tcPr>
            <w:tcW w:w="1270"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0.184</w:t>
            </w:r>
          </w:p>
        </w:tc>
        <w:tc>
          <w:tcPr>
            <w:tcW w:w="1271" w:type="dxa"/>
            <w:vMerge w:val="restart"/>
            <w:tcBorders>
              <w:tl2br w:val="nil"/>
              <w:tr2bl w:val="nil"/>
            </w:tcBorders>
            <w:vAlign w:val="center"/>
          </w:tcPr>
          <w:p>
            <w:pPr>
              <w:pStyle w:val="86"/>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符合总量</w:t>
            </w:r>
          </w:p>
          <w:p>
            <w:pPr>
              <w:pStyle w:val="86"/>
              <w:snapToGrid w:val="0"/>
              <w:spacing w:line="5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tcBorders>
              <w:tl2br w:val="nil"/>
              <w:tr2bl w:val="nil"/>
            </w:tcBorders>
            <w:vAlign w:val="center"/>
          </w:tcPr>
          <w:p>
            <w:pPr>
              <w:pStyle w:val="86"/>
              <w:snapToGrid w:val="0"/>
              <w:spacing w:line="360" w:lineRule="auto"/>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二氧化硫</w:t>
            </w:r>
          </w:p>
        </w:tc>
        <w:tc>
          <w:tcPr>
            <w:tcW w:w="1038" w:type="dxa"/>
            <w:vMerge w:val="continue"/>
            <w:tcBorders>
              <w:tl2br w:val="nil"/>
              <w:tr2bl w:val="nil"/>
            </w:tcBorders>
            <w:vAlign w:val="center"/>
          </w:tcPr>
          <w:p>
            <w:pPr>
              <w:jc w:val="center"/>
              <w:rPr>
                <w:rFonts w:hint="eastAsia"/>
                <w:highlight w:val="none"/>
                <w:lang w:val="en-US" w:eastAsia="zh-CN"/>
              </w:rPr>
            </w:pPr>
          </w:p>
        </w:tc>
        <w:tc>
          <w:tcPr>
            <w:tcW w:w="1227" w:type="dxa"/>
            <w:tcBorders>
              <w:tl2br w:val="nil"/>
              <w:tr2bl w:val="nil"/>
            </w:tcBorders>
            <w:vAlign w:val="center"/>
          </w:tcPr>
          <w:p>
            <w:pPr>
              <w:spacing w:line="240" w:lineRule="atLeast"/>
              <w:jc w:val="center"/>
              <w:rPr>
                <w:rFonts w:hint="default"/>
                <w:color w:val="000000"/>
                <w:kern w:val="0"/>
                <w:szCs w:val="21"/>
                <w:highlight w:val="none"/>
                <w:lang w:val="en-US" w:eastAsia="zh-CN"/>
              </w:rPr>
            </w:pPr>
            <w:r>
              <w:rPr>
                <w:rFonts w:hint="eastAsia"/>
                <w:color w:val="000000"/>
                <w:kern w:val="0"/>
                <w:szCs w:val="21"/>
                <w:highlight w:val="none"/>
                <w:lang w:val="en-US" w:eastAsia="zh-CN"/>
              </w:rPr>
              <w:t>/</w:t>
            </w:r>
          </w:p>
        </w:tc>
        <w:tc>
          <w:tcPr>
            <w:tcW w:w="1167" w:type="dxa"/>
            <w:tcBorders>
              <w:tl2br w:val="nil"/>
              <w:tr2bl w:val="nil"/>
            </w:tcBorders>
            <w:vAlign w:val="center"/>
          </w:tcPr>
          <w:p>
            <w:pPr>
              <w:spacing w:line="240" w:lineRule="atLeast"/>
              <w:jc w:val="center"/>
              <w:rPr>
                <w:rFonts w:hint="default"/>
                <w:szCs w:val="21"/>
                <w:highlight w:val="none"/>
                <w:lang w:val="en-US" w:eastAsia="zh-CN"/>
              </w:rPr>
            </w:pPr>
            <w:r>
              <w:rPr>
                <w:rFonts w:hint="eastAsia"/>
                <w:szCs w:val="21"/>
                <w:highlight w:val="none"/>
                <w:lang w:val="en-US" w:eastAsia="zh-CN"/>
              </w:rPr>
              <w:t>7200</w:t>
            </w:r>
          </w:p>
        </w:tc>
        <w:tc>
          <w:tcPr>
            <w:tcW w:w="1269"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w:t>
            </w:r>
          </w:p>
        </w:tc>
        <w:tc>
          <w:tcPr>
            <w:tcW w:w="1270"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0.1</w:t>
            </w:r>
          </w:p>
        </w:tc>
        <w:tc>
          <w:tcPr>
            <w:tcW w:w="1271" w:type="dxa"/>
            <w:vMerge w:val="continue"/>
            <w:tcBorders>
              <w:tl2br w:val="nil"/>
              <w:tr2bl w:val="nil"/>
            </w:tcBorders>
            <w:vAlign w:val="center"/>
          </w:tcPr>
          <w:p>
            <w:pPr>
              <w:snapToGrid w:val="0"/>
              <w:spacing w:line="500" w:lineRule="exact"/>
              <w:jc w:val="center"/>
              <w:rPr>
                <w:rFonts w:hint="eastAsia"/>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tcBorders>
              <w:tl2br w:val="nil"/>
              <w:tr2bl w:val="nil"/>
            </w:tcBorders>
            <w:vAlign w:val="center"/>
          </w:tcPr>
          <w:p>
            <w:pPr>
              <w:pStyle w:val="86"/>
              <w:snapToGrid w:val="0"/>
              <w:spacing w:line="360" w:lineRule="auto"/>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t>氮氧化物</w:t>
            </w:r>
          </w:p>
        </w:tc>
        <w:tc>
          <w:tcPr>
            <w:tcW w:w="1038" w:type="dxa"/>
            <w:vMerge w:val="continue"/>
            <w:tcBorders>
              <w:tl2br w:val="nil"/>
              <w:tr2bl w:val="nil"/>
            </w:tcBorders>
            <w:vAlign w:val="center"/>
          </w:tcPr>
          <w:p>
            <w:pPr>
              <w:jc w:val="center"/>
              <w:rPr>
                <w:rFonts w:hint="eastAsia"/>
                <w:highlight w:val="none"/>
                <w:lang w:val="en-US" w:eastAsia="zh-CN"/>
              </w:rPr>
            </w:pPr>
          </w:p>
        </w:tc>
        <w:tc>
          <w:tcPr>
            <w:tcW w:w="1227" w:type="dxa"/>
            <w:tcBorders>
              <w:tl2br w:val="nil"/>
              <w:tr2bl w:val="nil"/>
            </w:tcBorders>
            <w:vAlign w:val="center"/>
          </w:tcPr>
          <w:p>
            <w:pPr>
              <w:spacing w:line="240" w:lineRule="atLeast"/>
              <w:jc w:val="center"/>
              <w:rPr>
                <w:rFonts w:hint="default"/>
                <w:color w:val="000000"/>
                <w:kern w:val="0"/>
                <w:szCs w:val="21"/>
                <w:highlight w:val="none"/>
                <w:lang w:val="en-US" w:eastAsia="zh-CN"/>
              </w:rPr>
            </w:pPr>
            <w:r>
              <w:rPr>
                <w:rFonts w:hint="eastAsia"/>
                <w:color w:val="000000"/>
                <w:kern w:val="0"/>
                <w:szCs w:val="21"/>
                <w:highlight w:val="none"/>
                <w:lang w:val="en-US" w:eastAsia="zh-CN"/>
              </w:rPr>
              <w:t>/</w:t>
            </w:r>
          </w:p>
        </w:tc>
        <w:tc>
          <w:tcPr>
            <w:tcW w:w="1167" w:type="dxa"/>
            <w:tcBorders>
              <w:tl2br w:val="nil"/>
              <w:tr2bl w:val="nil"/>
            </w:tcBorders>
            <w:vAlign w:val="center"/>
          </w:tcPr>
          <w:p>
            <w:pPr>
              <w:spacing w:line="240" w:lineRule="atLeast"/>
              <w:jc w:val="center"/>
              <w:rPr>
                <w:rFonts w:hint="eastAsia"/>
                <w:szCs w:val="21"/>
                <w:highlight w:val="none"/>
                <w:lang w:val="en-US" w:eastAsia="zh-CN"/>
              </w:rPr>
            </w:pPr>
            <w:r>
              <w:rPr>
                <w:rFonts w:hint="eastAsia"/>
                <w:szCs w:val="21"/>
                <w:highlight w:val="none"/>
                <w:lang w:val="en-US" w:eastAsia="zh-CN"/>
              </w:rPr>
              <w:t>7200</w:t>
            </w:r>
          </w:p>
        </w:tc>
        <w:tc>
          <w:tcPr>
            <w:tcW w:w="1269"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w:t>
            </w:r>
          </w:p>
        </w:tc>
        <w:tc>
          <w:tcPr>
            <w:tcW w:w="1270" w:type="dxa"/>
            <w:tcBorders>
              <w:tl2br w:val="nil"/>
              <w:tr2bl w:val="nil"/>
            </w:tcBorders>
            <w:vAlign w:val="center"/>
          </w:tcPr>
          <w:p>
            <w:pPr>
              <w:jc w:val="center"/>
              <w:rPr>
                <w:rFonts w:hint="default"/>
                <w:szCs w:val="21"/>
                <w:highlight w:val="none"/>
                <w:lang w:val="en-US" w:eastAsia="zh-CN"/>
              </w:rPr>
            </w:pPr>
            <w:r>
              <w:rPr>
                <w:rFonts w:hint="eastAsia"/>
                <w:szCs w:val="21"/>
                <w:highlight w:val="none"/>
                <w:lang w:val="en-US" w:eastAsia="zh-CN"/>
              </w:rPr>
              <w:t>0.79</w:t>
            </w:r>
          </w:p>
        </w:tc>
        <w:tc>
          <w:tcPr>
            <w:tcW w:w="1271" w:type="dxa"/>
            <w:vMerge w:val="continue"/>
            <w:tcBorders>
              <w:tl2br w:val="nil"/>
              <w:tr2bl w:val="nil"/>
            </w:tcBorders>
            <w:vAlign w:val="center"/>
          </w:tcPr>
          <w:p>
            <w:pPr>
              <w:snapToGrid w:val="0"/>
              <w:spacing w:line="500" w:lineRule="exact"/>
              <w:jc w:val="center"/>
              <w:rPr>
                <w:rFonts w:hint="eastAsia"/>
                <w:szCs w:val="21"/>
                <w:highlight w:val="none"/>
                <w:lang w:val="en-US" w:eastAsia="zh-CN"/>
              </w:rPr>
            </w:pPr>
          </w:p>
        </w:tc>
      </w:tr>
    </w:tbl>
    <w:p>
      <w:pPr>
        <w:pStyle w:val="4"/>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9.2.2 环保设施去除效率监测结果</w:t>
      </w:r>
    </w:p>
    <w:p>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9.2.2.</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厂界噪声治理设施</w:t>
      </w:r>
    </w:p>
    <w:p>
      <w:pPr>
        <w:adjustRightInd w:val="0"/>
        <w:snapToGrid w:val="0"/>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根据监测</w:t>
      </w:r>
      <w:r>
        <w:rPr>
          <w:rFonts w:hint="default" w:ascii="Times New Roman" w:hAnsi="Times New Roman" w:eastAsia="宋体" w:cs="Times New Roman"/>
          <w:color w:val="000000" w:themeColor="text1"/>
          <w:sz w:val="24"/>
          <w:highlight w:val="none"/>
          <w14:textFill>
            <w14:solidFill>
              <w14:schemeClr w14:val="tx1"/>
            </w14:solidFill>
          </w14:textFill>
        </w:rPr>
        <w:t>结果（见表9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auto"/>
          <w:sz w:val="24"/>
          <w:highlight w:val="none"/>
        </w:rPr>
        <w:t>噪声治理设施的降噪效果达到了环评设计指标要求。</w:t>
      </w:r>
    </w:p>
    <w:p>
      <w:pPr>
        <w:pStyle w:val="4"/>
        <w:spacing w:line="360" w:lineRule="auto"/>
        <w:rPr>
          <w:rFonts w:hint="default" w:ascii="Times New Roman" w:hAnsi="Times New Roman" w:eastAsia="宋体" w:cs="Times New Roman"/>
          <w:b/>
          <w:bCs w:val="0"/>
          <w:color w:val="auto"/>
          <w:highlight w:val="none"/>
        </w:rPr>
      </w:pPr>
      <w:bookmarkStart w:id="223" w:name="_Toc19324_WPSOffice_Level2"/>
      <w:bookmarkStart w:id="224" w:name="_Toc27956"/>
      <w:bookmarkStart w:id="225" w:name="_Toc31538_WPSOffice_Level2"/>
      <w:bookmarkStart w:id="226" w:name="_Toc30403"/>
      <w:r>
        <w:rPr>
          <w:rFonts w:hint="default" w:ascii="Times New Roman" w:hAnsi="Times New Roman" w:eastAsia="宋体" w:cs="Times New Roman"/>
          <w:b/>
          <w:bCs w:val="0"/>
          <w:color w:val="auto"/>
          <w:highlight w:val="none"/>
        </w:rPr>
        <w:t>9.3 工程建设对环境的影响</w:t>
      </w:r>
      <w:bookmarkEnd w:id="223"/>
      <w:bookmarkEnd w:id="224"/>
      <w:bookmarkEnd w:id="225"/>
      <w:bookmarkEnd w:id="226"/>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eastAsia="zh-CN"/>
        </w:rPr>
        <w:t>四周无环境影响敏感点，环评批复未对建设项目周围环境质量作明确要求，故本次验收未对周围环境做监测评价。</w:t>
      </w:r>
    </w:p>
    <w:p>
      <w:pPr>
        <w:pStyle w:val="87"/>
        <w:spacing w:after="0" w:line="360" w:lineRule="auto"/>
        <w:ind w:firstLine="0" w:firstLineChars="0"/>
        <w:outlineLvl w:val="1"/>
        <w:rPr>
          <w:rFonts w:ascii="Times New Roman" w:hAnsi="Times New Roman" w:eastAsia="宋体"/>
          <w:b/>
          <w:bCs/>
          <w:color w:val="000000" w:themeColor="text1"/>
          <w:sz w:val="28"/>
          <w:szCs w:val="28"/>
          <w14:textFill>
            <w14:solidFill>
              <w14:schemeClr w14:val="tx1"/>
            </w14:solidFill>
          </w14:textFill>
        </w:rPr>
      </w:pPr>
      <w:r>
        <w:rPr>
          <w:rFonts w:hint="eastAsia" w:ascii="Times New Roman" w:hAnsi="Times New Roman" w:eastAsia="宋体"/>
          <w:b/>
          <w:bCs/>
          <w:color w:val="000000" w:themeColor="text1"/>
          <w:sz w:val="28"/>
          <w:szCs w:val="28"/>
          <w:lang w:val="en-US" w:eastAsia="zh-CN"/>
          <w14:textFill>
            <w14:solidFill>
              <w14:schemeClr w14:val="tx1"/>
            </w14:solidFill>
          </w14:textFill>
        </w:rPr>
        <w:t>10、</w:t>
      </w:r>
      <w:r>
        <w:rPr>
          <w:rFonts w:hint="eastAsia" w:ascii="Times New Roman" w:hAnsi="Times New Roman" w:eastAsia="宋体"/>
          <w:b/>
          <w:bCs/>
          <w:color w:val="000000" w:themeColor="text1"/>
          <w:sz w:val="28"/>
          <w:szCs w:val="28"/>
          <w14:textFill>
            <w14:solidFill>
              <w14:schemeClr w14:val="tx1"/>
            </w14:solidFill>
          </w14:textFill>
        </w:rPr>
        <w:t>环评</w:t>
      </w:r>
      <w:r>
        <w:rPr>
          <w:rFonts w:hint="eastAsia" w:ascii="Times New Roman" w:hAnsi="Times New Roman" w:eastAsia="宋体"/>
          <w:b/>
          <w:bCs/>
          <w:color w:val="000000" w:themeColor="text1"/>
          <w:sz w:val="28"/>
          <w:szCs w:val="28"/>
          <w:lang w:eastAsia="zh-CN"/>
          <w14:textFill>
            <w14:solidFill>
              <w14:schemeClr w14:val="tx1"/>
            </w14:solidFill>
          </w14:textFill>
        </w:rPr>
        <w:t>报告书</w:t>
      </w:r>
      <w:r>
        <w:rPr>
          <w:rFonts w:hint="eastAsia" w:ascii="Times New Roman" w:hAnsi="Times New Roman" w:eastAsia="宋体"/>
          <w:b/>
          <w:bCs/>
          <w:color w:val="000000" w:themeColor="text1"/>
          <w:sz w:val="28"/>
          <w:szCs w:val="28"/>
          <w14:textFill>
            <w14:solidFill>
              <w14:schemeClr w14:val="tx1"/>
            </w14:solidFill>
          </w14:textFill>
        </w:rPr>
        <w:t>批复要求（</w:t>
      </w:r>
      <w:r>
        <w:rPr>
          <w:rFonts w:hint="eastAsia" w:ascii="Times New Roman" w:hAnsi="Times New Roman" w:eastAsia="宋体"/>
          <w:b/>
          <w:bCs/>
          <w:color w:val="000000" w:themeColor="text1"/>
          <w:sz w:val="28"/>
          <w:szCs w:val="28"/>
          <w:lang w:eastAsia="zh-CN"/>
          <w14:textFill>
            <w14:solidFill>
              <w14:schemeClr w14:val="tx1"/>
            </w14:solidFill>
          </w14:textFill>
        </w:rPr>
        <w:t>苏行审环评</w:t>
      </w:r>
      <w:r>
        <w:rPr>
          <w:rFonts w:hint="eastAsia"/>
          <w:b/>
          <w:bCs/>
          <w:color w:val="000000" w:themeColor="text1"/>
          <w:sz w:val="28"/>
          <w:szCs w:val="28"/>
          <w:lang w:eastAsia="zh-CN"/>
          <w14:textFill>
            <w14:solidFill>
              <w14:schemeClr w14:val="tx1"/>
            </w14:solidFill>
          </w14:textFill>
        </w:rPr>
        <w:t>[2021]70066</w:t>
      </w:r>
      <w:r>
        <w:rPr>
          <w:rFonts w:hint="eastAsia" w:ascii="Times New Roman" w:hAnsi="Times New Roman" w:eastAsia="宋体"/>
          <w:b/>
          <w:bCs/>
          <w:color w:val="000000" w:themeColor="text1"/>
          <w:sz w:val="28"/>
          <w:szCs w:val="28"/>
          <w:lang w:eastAsia="zh-CN"/>
          <w14:textFill>
            <w14:solidFill>
              <w14:schemeClr w14:val="tx1"/>
            </w14:solidFill>
          </w14:textFill>
        </w:rPr>
        <w:t>号</w:t>
      </w:r>
      <w:r>
        <w:rPr>
          <w:rFonts w:hint="eastAsia" w:ascii="Times New Roman" w:hAnsi="Times New Roman" w:eastAsia="宋体"/>
          <w:b/>
          <w:bCs/>
          <w:color w:val="000000" w:themeColor="text1"/>
          <w:sz w:val="28"/>
          <w:szCs w:val="28"/>
          <w14:textFill>
            <w14:solidFill>
              <w14:schemeClr w14:val="tx1"/>
            </w14:solidFill>
          </w14:textFill>
        </w:rPr>
        <w:t>）及落实情况</w:t>
      </w:r>
    </w:p>
    <w:p>
      <w:pPr>
        <w:spacing w:afterLines="50"/>
        <w:ind w:left="-2"/>
        <w:jc w:val="center"/>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表</w:t>
      </w:r>
      <w:r>
        <w:rPr>
          <w:rFonts w:hint="eastAsia" w:ascii="Times New Roman" w:hAnsi="Times New Roman" w:eastAsia="宋体"/>
          <w:bCs/>
          <w:color w:val="000000" w:themeColor="text1"/>
          <w:sz w:val="24"/>
          <w:lang w:val="en-US" w:eastAsia="zh-CN"/>
          <w14:textFill>
            <w14:solidFill>
              <w14:schemeClr w14:val="tx1"/>
            </w14:solidFill>
          </w14:textFill>
        </w:rPr>
        <w:t>10</w:t>
      </w:r>
      <w:r>
        <w:rPr>
          <w:rFonts w:hint="eastAsia" w:ascii="Times New Roman" w:hAnsi="Times New Roman" w:eastAsia="宋体"/>
          <w:bCs/>
          <w:color w:val="000000" w:themeColor="text1"/>
          <w:sz w:val="24"/>
          <w14:textFill>
            <w14:solidFill>
              <w14:schemeClr w14:val="tx1"/>
            </w14:solidFill>
          </w14:textFill>
        </w:rPr>
        <w:t xml:space="preserve">-1 </w:t>
      </w:r>
      <w:r>
        <w:rPr>
          <w:rFonts w:hint="eastAsia" w:ascii="Times New Roman" w:hAnsi="Times New Roman" w:eastAsia="宋体"/>
          <w:bCs/>
          <w:color w:val="000000" w:themeColor="text1"/>
          <w:sz w:val="24"/>
          <w:lang w:eastAsia="zh-CN"/>
          <w14:textFill>
            <w14:solidFill>
              <w14:schemeClr w14:val="tx1"/>
            </w14:solidFill>
          </w14:textFill>
        </w:rPr>
        <w:t>苏行审环评</w:t>
      </w:r>
      <w:r>
        <w:rPr>
          <w:rFonts w:hint="eastAsia"/>
          <w:bCs/>
          <w:color w:val="000000" w:themeColor="text1"/>
          <w:sz w:val="24"/>
          <w:lang w:eastAsia="zh-CN"/>
          <w14:textFill>
            <w14:solidFill>
              <w14:schemeClr w14:val="tx1"/>
            </w14:solidFill>
          </w14:textFill>
        </w:rPr>
        <w:t>[2021]70066</w:t>
      </w:r>
      <w:r>
        <w:rPr>
          <w:rFonts w:hint="eastAsia" w:ascii="Times New Roman" w:hAnsi="Times New Roman" w:eastAsia="宋体"/>
          <w:bCs/>
          <w:color w:val="000000" w:themeColor="text1"/>
          <w:sz w:val="24"/>
          <w:lang w:eastAsia="zh-CN"/>
          <w14:textFill>
            <w14:solidFill>
              <w14:schemeClr w14:val="tx1"/>
            </w14:solidFill>
          </w14:textFill>
        </w:rPr>
        <w:t>号</w:t>
      </w:r>
      <w:r>
        <w:rPr>
          <w:rFonts w:hint="eastAsia" w:ascii="Times New Roman" w:hAnsi="Times New Roman" w:eastAsia="宋体"/>
          <w:bCs/>
          <w:color w:val="000000" w:themeColor="text1"/>
          <w:sz w:val="24"/>
          <w14:textFill>
            <w14:solidFill>
              <w14:schemeClr w14:val="tx1"/>
            </w14:solidFill>
          </w14:textFill>
        </w:rPr>
        <w:t>批文执行情况表</w:t>
      </w:r>
    </w:p>
    <w:tbl>
      <w:tblPr>
        <w:tblStyle w:val="30"/>
        <w:tblW w:w="6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516"/>
        <w:gridCol w:w="4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tabs>
                <w:tab w:val="left" w:pos="0"/>
              </w:tabs>
              <w:spacing w:line="336" w:lineRule="auto"/>
              <w:jc w:val="center"/>
              <w:rPr>
                <w:rFonts w:ascii="Times New Roman" w:hAnsi="Times New Roman" w:eastAsia="宋体"/>
                <w:b/>
                <w:bCs/>
                <w:szCs w:val="21"/>
              </w:rPr>
            </w:pPr>
            <w:r>
              <w:rPr>
                <w:rFonts w:hint="eastAsia" w:ascii="Times New Roman" w:hAnsi="Times New Roman" w:eastAsia="宋体"/>
                <w:b/>
                <w:bCs/>
                <w:szCs w:val="21"/>
              </w:rPr>
              <w:t>序号</w:t>
            </w:r>
          </w:p>
        </w:tc>
        <w:tc>
          <w:tcPr>
            <w:tcW w:w="3763" w:type="dxa"/>
            <w:tcBorders>
              <w:tl2br w:val="nil"/>
              <w:tr2bl w:val="nil"/>
            </w:tcBorders>
            <w:vAlign w:val="center"/>
          </w:tcPr>
          <w:p>
            <w:pPr>
              <w:tabs>
                <w:tab w:val="left" w:pos="0"/>
              </w:tabs>
              <w:spacing w:line="336" w:lineRule="auto"/>
              <w:jc w:val="center"/>
              <w:rPr>
                <w:rFonts w:ascii="Times New Roman" w:hAnsi="Times New Roman" w:eastAsia="宋体"/>
                <w:b/>
                <w:bCs/>
                <w:color w:val="000000"/>
                <w:szCs w:val="21"/>
              </w:rPr>
            </w:pPr>
            <w:r>
              <w:rPr>
                <w:rFonts w:hint="eastAsia" w:ascii="Times New Roman" w:hAnsi="Times New Roman" w:eastAsia="宋体"/>
                <w:b/>
                <w:bCs/>
                <w:color w:val="000000"/>
                <w:szCs w:val="21"/>
              </w:rPr>
              <w:t>审批意见</w:t>
            </w:r>
          </w:p>
        </w:tc>
        <w:tc>
          <w:tcPr>
            <w:tcW w:w="4095" w:type="dxa"/>
            <w:tcBorders>
              <w:tl2br w:val="nil"/>
              <w:tr2bl w:val="nil"/>
            </w:tcBorders>
            <w:vAlign w:val="center"/>
          </w:tcPr>
          <w:p>
            <w:pPr>
              <w:tabs>
                <w:tab w:val="left" w:pos="0"/>
              </w:tabs>
              <w:spacing w:line="336" w:lineRule="auto"/>
              <w:ind w:firstLine="422" w:firstLineChars="200"/>
              <w:jc w:val="center"/>
              <w:rPr>
                <w:rFonts w:ascii="Times New Roman" w:hAnsi="Times New Roman" w:eastAsia="宋体"/>
                <w:b/>
                <w:bCs/>
                <w:szCs w:val="21"/>
              </w:rPr>
            </w:pPr>
            <w:r>
              <w:rPr>
                <w:rFonts w:hint="eastAsia" w:ascii="Times New Roman" w:hAnsi="Times New Roman" w:eastAsia="宋体"/>
                <w:b/>
                <w:bCs/>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ascii="Times New Roman" w:hAnsi="Times New Roman" w:eastAsia="宋体"/>
                <w:kern w:val="24"/>
                <w:szCs w:val="21"/>
              </w:rPr>
            </w:pPr>
            <w:r>
              <w:rPr>
                <w:rFonts w:ascii="Times New Roman" w:hAnsi="Times New Roman" w:eastAsia="宋体"/>
                <w:kern w:val="24"/>
                <w:szCs w:val="21"/>
              </w:rPr>
              <w:t>1</w:t>
            </w:r>
          </w:p>
        </w:tc>
        <w:tc>
          <w:tcPr>
            <w:tcW w:w="3763" w:type="dxa"/>
            <w:tcBorders>
              <w:tl2br w:val="nil"/>
              <w:tr2bl w:val="nil"/>
            </w:tcBorders>
            <w:vAlign w:val="center"/>
          </w:tcPr>
          <w:p>
            <w:pPr>
              <w:spacing w:line="336" w:lineRule="auto"/>
              <w:ind w:firstLine="420" w:firstLineChars="200"/>
              <w:rPr>
                <w:rFonts w:hint="eastAsia" w:ascii="Times New Roman" w:hAnsi="Times New Roman" w:eastAsia="宋体"/>
                <w:kern w:val="24"/>
                <w:sz w:val="21"/>
                <w:szCs w:val="21"/>
                <w:lang w:eastAsia="zh-CN"/>
              </w:rPr>
            </w:pPr>
            <w:r>
              <w:rPr>
                <w:rFonts w:hint="eastAsia" w:ascii="Times New Roman" w:hAnsi="Times New Roman" w:eastAsia="宋体"/>
                <w:kern w:val="24"/>
                <w:sz w:val="21"/>
                <w:szCs w:val="21"/>
                <w:lang w:eastAsia="zh-CN"/>
              </w:rPr>
              <w:t>根据你公司委托苏州市科嘉环境服务有限公司（编制主持人:何明念，职业资格证书管理号</w:t>
            </w:r>
            <w:r>
              <w:rPr>
                <w:rFonts w:hint="eastAsia"/>
                <w:kern w:val="24"/>
                <w:sz w:val="21"/>
                <w:szCs w:val="21"/>
                <w:lang w:eastAsia="zh-CN"/>
              </w:rPr>
              <w:t>：</w:t>
            </w:r>
            <w:r>
              <w:rPr>
                <w:rFonts w:hint="eastAsia" w:ascii="Times New Roman" w:hAnsi="Times New Roman" w:eastAsia="宋体"/>
                <w:kern w:val="24"/>
                <w:sz w:val="21"/>
                <w:szCs w:val="21"/>
                <w:lang w:eastAsia="zh-CN"/>
              </w:rPr>
              <w:t>2017035320352013321405000996)编制的《苏州第一塑胶有限公司新建高精密新材料部品及模具项目环境影响报告书》(以下简称报告书）收悉。参考苏州市相城生态环境局业务审查意见(苏环评审查〔2021] 70066号 )，在切实落实各项污染防治措施和环境污染事故风险防范措施,确保各类污染物稳定达标排放的前提下，从环境保护角度分析，该项目建设对环境的不利影响可得到缓解和控制。我局原则同意报告书所列该建设项目的性质、规模、地点和拟采取的环境保护措施。</w:t>
            </w:r>
          </w:p>
        </w:tc>
        <w:tc>
          <w:tcPr>
            <w:tcW w:w="4095" w:type="dxa"/>
            <w:tcBorders>
              <w:tl2br w:val="nil"/>
              <w:tr2bl w:val="nil"/>
            </w:tcBorders>
            <w:vAlign w:val="center"/>
          </w:tcPr>
          <w:p>
            <w:pPr>
              <w:spacing w:line="336" w:lineRule="auto"/>
              <w:ind w:firstLine="420" w:firstLineChars="200"/>
              <w:jc w:val="both"/>
              <w:rPr>
                <w:rFonts w:hint="default" w:ascii="Times New Roman" w:hAnsi="Times New Roman" w:eastAsia="宋体"/>
                <w:color w:val="000000"/>
                <w:szCs w:val="21"/>
                <w:lang w:val="en-US"/>
              </w:rPr>
            </w:pPr>
            <w:r>
              <w:rPr>
                <w:rFonts w:hint="eastAsia"/>
                <w:color w:val="000000"/>
                <w:szCs w:val="21"/>
                <w:lang w:val="en-US" w:eastAsia="zh-CN"/>
              </w:rPr>
              <w:t>本项目已按环评报告书申报内容建设。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ascii="Times New Roman" w:hAnsi="Times New Roman" w:eastAsia="宋体"/>
                <w:kern w:val="24"/>
                <w:szCs w:val="21"/>
              </w:rPr>
            </w:pPr>
            <w:r>
              <w:rPr>
                <w:rFonts w:ascii="Times New Roman" w:hAnsi="Times New Roman" w:eastAsia="宋体"/>
                <w:kern w:val="24"/>
                <w:szCs w:val="21"/>
              </w:rPr>
              <w:t>2</w:t>
            </w:r>
          </w:p>
        </w:tc>
        <w:tc>
          <w:tcPr>
            <w:tcW w:w="3763" w:type="dxa"/>
            <w:tcBorders>
              <w:tl2br w:val="nil"/>
              <w:tr2bl w:val="nil"/>
            </w:tcBorders>
            <w:vAlign w:val="center"/>
          </w:tcPr>
          <w:p>
            <w:pPr>
              <w:spacing w:line="336" w:lineRule="auto"/>
              <w:ind w:firstLine="420" w:firstLineChars="200"/>
              <w:rPr>
                <w:rFonts w:hint="default" w:ascii="Times New Roman" w:hAnsi="Times New Roman" w:eastAsia="宋体"/>
                <w:sz w:val="21"/>
                <w:szCs w:val="21"/>
                <w:lang w:val="en-US" w:eastAsia="zh-CN"/>
              </w:rPr>
            </w:pPr>
            <w:r>
              <w:rPr>
                <w:rFonts w:hint="default" w:ascii="Times New Roman" w:hAnsi="Times New Roman" w:eastAsia="宋体"/>
                <w:sz w:val="21"/>
                <w:szCs w:val="21"/>
                <w:lang w:val="en-US" w:eastAsia="zh-CN"/>
              </w:rPr>
              <w:t>该项目建设地址为</w:t>
            </w:r>
            <w:r>
              <w:rPr>
                <w:rFonts w:hint="eastAsia"/>
                <w:sz w:val="21"/>
                <w:szCs w:val="21"/>
                <w:lang w:val="en-US" w:eastAsia="zh-CN"/>
              </w:rPr>
              <w:t>：</w:t>
            </w:r>
            <w:r>
              <w:rPr>
                <w:rFonts w:hint="default" w:ascii="Times New Roman" w:hAnsi="Times New Roman" w:eastAsia="宋体"/>
                <w:sz w:val="21"/>
                <w:szCs w:val="21"/>
                <w:lang w:val="en-US" w:eastAsia="zh-CN"/>
              </w:rPr>
              <w:t>苏州市相城区黄埭镇春兰路北、住友电装路西。建设内容及规模为</w:t>
            </w:r>
            <w:r>
              <w:rPr>
                <w:rFonts w:hint="eastAsia"/>
                <w:sz w:val="21"/>
                <w:szCs w:val="21"/>
                <w:lang w:val="en-US" w:eastAsia="zh-CN"/>
              </w:rPr>
              <w:t>：</w:t>
            </w:r>
            <w:r>
              <w:rPr>
                <w:rFonts w:hint="default" w:ascii="Times New Roman" w:hAnsi="Times New Roman" w:eastAsia="宋体"/>
                <w:sz w:val="21"/>
                <w:szCs w:val="21"/>
                <w:lang w:val="en-US" w:eastAsia="zh-CN"/>
              </w:rPr>
              <w:t>年开发模具 360 台，年生产40000万个精密塑胶部品及相关组件。</w:t>
            </w:r>
          </w:p>
        </w:tc>
        <w:tc>
          <w:tcPr>
            <w:tcW w:w="4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olor w:val="000000"/>
                <w:szCs w:val="21"/>
                <w:lang w:val="en-US" w:eastAsia="zh-CN"/>
              </w:rPr>
            </w:pPr>
            <w:r>
              <w:rPr>
                <w:rFonts w:hint="eastAsia" w:cs="Times New Roman"/>
                <w:color w:val="000000"/>
                <w:szCs w:val="21"/>
                <w:lang w:val="en-US" w:eastAsia="zh-CN"/>
              </w:rPr>
              <w:t>本项目建设地址为：</w:t>
            </w:r>
            <w:r>
              <w:rPr>
                <w:rFonts w:hint="default" w:ascii="Times New Roman" w:hAnsi="Times New Roman" w:eastAsia="宋体"/>
                <w:sz w:val="21"/>
                <w:szCs w:val="21"/>
                <w:lang w:val="en-US" w:eastAsia="zh-CN"/>
              </w:rPr>
              <w:t>苏州市相城区黄埭镇春兰路北、住友电装路西</w:t>
            </w:r>
            <w:r>
              <w:rPr>
                <w:rFonts w:hint="eastAsia" w:cs="Times New Roman"/>
                <w:color w:val="000000"/>
                <w:szCs w:val="21"/>
                <w:lang w:val="en-US" w:eastAsia="zh-CN"/>
              </w:rPr>
              <w:t>，建设内容及规模为：</w:t>
            </w:r>
            <w:r>
              <w:rPr>
                <w:rFonts w:hint="default" w:ascii="Times New Roman" w:hAnsi="Times New Roman" w:eastAsia="宋体"/>
                <w:sz w:val="21"/>
                <w:szCs w:val="21"/>
                <w:lang w:val="en-US" w:eastAsia="zh-CN"/>
              </w:rPr>
              <w:t>年开发模具 360 台，年生产40000万个精密塑胶部品及相关组件</w:t>
            </w: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ascii="Times New Roman" w:hAnsi="Times New Roman" w:eastAsia="宋体"/>
                <w:kern w:val="24"/>
                <w:szCs w:val="21"/>
              </w:rPr>
            </w:pPr>
            <w:r>
              <w:rPr>
                <w:rFonts w:hint="eastAsia" w:ascii="Times New Roman" w:hAnsi="Times New Roman" w:eastAsia="宋体"/>
                <w:kern w:val="24"/>
                <w:szCs w:val="21"/>
              </w:rPr>
              <w:t>3</w:t>
            </w:r>
          </w:p>
        </w:tc>
        <w:tc>
          <w:tcPr>
            <w:tcW w:w="3763" w:type="dxa"/>
            <w:tcBorders>
              <w:tl2br w:val="nil"/>
              <w:tr2bl w:val="nil"/>
            </w:tcBorders>
            <w:vAlign w:val="center"/>
          </w:tcPr>
          <w:p>
            <w:pPr>
              <w:spacing w:line="336" w:lineRule="auto"/>
              <w:ind w:firstLine="420" w:firstLineChars="200"/>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厂区应实行“雨污分流、清污分流”，水帘除雾废水经收集处理后回用，不得外排;软水制备排水、冷却塔排水与生活污水一起经市政污水管网接入苏州市相润排水管理有限公司(黄埭污水处理厂）处理，排放执行苏州市相润排水管理有限公司（黄埭污水处理厂）接管标准</w:t>
            </w:r>
            <w:r>
              <w:rPr>
                <w:rFonts w:hint="eastAsia" w:cs="Times New Roman"/>
                <w:color w:val="000000"/>
                <w:szCs w:val="21"/>
                <w:lang w:val="en-US" w:eastAsia="zh-CN"/>
              </w:rPr>
              <w:t>；</w:t>
            </w:r>
          </w:p>
          <w:p>
            <w:pPr>
              <w:numPr>
                <w:ilvl w:val="0"/>
                <w:numId w:val="0"/>
              </w:numPr>
              <w:spacing w:line="336" w:lineRule="auto"/>
              <w:ind w:firstLine="420" w:firstLineChars="200"/>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注塑工序产生的废气经收集处理后通过25米高1#排气筒排放，执行《合成树脂工业污染物排放标准》(GB31572-2015 )表5、表9标准;调漆、喷漆、流平、烘烤、印刷、烘干、洗净液回收工序产生的废气经收集处理后和天然气燃烧废气一起通过25米高2#排气筒排放,参照执行《大气污染物综合排放标准》( DB31/933-2015)表1、表3标准，天然气燃烧废气执行《工业炉窑大气污染物排放标准》( DB32/3728-2020）表1标准。加强对生产车间的管理，废气收集率、处理率等应达到报告书中相应要求，采取适当措施减少无组织排放，厂区内VOCs 无组织排放监控点浓度应符合《挥发性有机物无组织排放控制标准》(GB37822-2019)附录A中特别排放限值</w:t>
            </w:r>
            <w:r>
              <w:rPr>
                <w:rFonts w:hint="eastAsia" w:cs="Times New Roman"/>
                <w:color w:val="000000"/>
                <w:szCs w:val="21"/>
                <w:lang w:val="en-US" w:eastAsia="zh-CN"/>
              </w:rPr>
              <w:t>；</w:t>
            </w:r>
          </w:p>
          <w:p>
            <w:pPr>
              <w:spacing w:line="336" w:lineRule="auto"/>
              <w:ind w:firstLine="420" w:firstLineChars="200"/>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厂界噪声执行《工业企业厂界环境噪声排放标准》(GB12348-2008)</w:t>
            </w:r>
            <w:r>
              <w:rPr>
                <w:rFonts w:hint="eastAsia" w:cs="Times New Roman"/>
                <w:color w:val="000000"/>
                <w:szCs w:val="21"/>
                <w:lang w:val="en-US" w:eastAsia="zh-CN"/>
              </w:rPr>
              <w:t>3</w:t>
            </w:r>
            <w:r>
              <w:rPr>
                <w:rFonts w:hint="eastAsia" w:ascii="Times New Roman" w:hAnsi="Times New Roman" w:eastAsia="宋体" w:cs="Times New Roman"/>
                <w:color w:val="000000"/>
                <w:szCs w:val="21"/>
                <w:lang w:val="en-US" w:eastAsia="zh-CN"/>
              </w:rPr>
              <w:t>类标准，必须采取防振降噪措施；</w:t>
            </w:r>
          </w:p>
          <w:p>
            <w:pPr>
              <w:spacing w:line="336" w:lineRule="auto"/>
              <w:ind w:firstLine="420" w:firstLineChars="20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危险废物、生活垃圾分类收集。项目实施后产生的危险废物种类为:漆渣、回收残渣、水帘废液（ 900-252-12)，废网版( 900-253-12)，废过滤器、滤芯、废包装材料(沾染化学品)、废挂具、废支架、废催化剂、废清洗纸（900-041-49)，废活性炭( 900-039-49)，废洗净液（900-256-12)，废润滑油、废油桶( 900-249-08)，废切削液（900-006-09)。该项目应配套建设符合《危险废物贮存污染控制标准》( GB18597-2001)的危险废物贮存场所，面积不小于60 m2，设置危险废物识别标签。按照《危险废物规范化管理指标体系》要求加强日常管理，危险废物情况记录上应注明危险废物的名称、来源、数量、特性和包装容器的类别、入库日期、存放库位、废物出库日期及接收单位名称。危险废物应该委托持有有效危险废物经营许可证且具备相应处理能力的单位进行处理，安排专人负责、全程跟踪，禁止将危险废物排放至环境中。金属边角料、废模具、不合格品、废包装材料（未沾染化学品)、废树脂经收集后外售处置，不得外排，一般工业固废贮存应符合《一般工业固体废物贮存、处置场污染控制标准》( GB18599-2001）要求，一般工业固废仓库面积不小于39.89m</w:t>
            </w:r>
            <w:r>
              <w:rPr>
                <w:rFonts w:hint="default" w:ascii="Times New Roman" w:hAnsi="Times New Roman" w:eastAsia="宋体" w:cs="Times New Roman"/>
                <w:color w:val="000000"/>
                <w:szCs w:val="21"/>
                <w:vertAlign w:val="superscript"/>
                <w:lang w:val="en-US" w:eastAsia="zh-CN"/>
              </w:rPr>
              <w:t>2</w:t>
            </w:r>
            <w:r>
              <w:rPr>
                <w:rFonts w:hint="default" w:ascii="Times New Roman" w:hAnsi="Times New Roman" w:eastAsia="宋体" w:cs="Times New Roman"/>
                <w:color w:val="000000"/>
                <w:szCs w:val="21"/>
                <w:lang w:val="en-US" w:eastAsia="zh-CN"/>
              </w:rPr>
              <w:t>。生活垃圾由环卫部门统一清运处理，不得随意扔撒或者堆放</w:t>
            </w:r>
            <w:r>
              <w:rPr>
                <w:rFonts w:hint="eastAsia" w:cs="Times New Roman"/>
                <w:color w:val="000000"/>
                <w:szCs w:val="21"/>
                <w:lang w:val="en-US" w:eastAsia="zh-CN"/>
              </w:rPr>
              <w:t>；</w:t>
            </w:r>
          </w:p>
          <w:p>
            <w:pPr>
              <w:spacing w:line="336" w:lineRule="auto"/>
              <w:ind w:firstLine="420" w:firstLineChars="20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项目以厂界为起点设置100米的卫生防护距离，卫生防护距离内不得有居民住宅等环境敏感目标</w:t>
            </w:r>
            <w:r>
              <w:rPr>
                <w:rFonts w:hint="eastAsia" w:cs="Times New Roman"/>
                <w:color w:val="000000"/>
                <w:szCs w:val="21"/>
                <w:lang w:val="en-US" w:eastAsia="zh-CN"/>
              </w:rPr>
              <w:t>；</w:t>
            </w:r>
          </w:p>
          <w:p>
            <w:pPr>
              <w:spacing w:line="336" w:lineRule="auto"/>
              <w:ind w:firstLine="420" w:firstLineChars="20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建设单位应全面落实报告书提出的各项环境风险防范措施，防止运营过程及污染治理设施事故引发的次生环境污染事故。在该项目实际排放污染物前，按《企事业单位和工业园区突发环境事件应急预案编制导则》(DB32/T 3795-2020）完成环境风险应急预案的编制，报环保部门备案;</w:t>
            </w:r>
          </w:p>
          <w:p>
            <w:pPr>
              <w:spacing w:line="336" w:lineRule="auto"/>
              <w:ind w:firstLine="420" w:firstLineChars="20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按《江苏省排污口设置及规范化整治管理办法》的规定规范设置排放口及标识;按《江苏省污染源自动监控管理暂行办法》（苏环规〔2011]1号）要求，安装自动监控设备及配套设施</w:t>
            </w:r>
            <w:r>
              <w:rPr>
                <w:rFonts w:hint="eastAsia" w:cs="Times New Roman"/>
                <w:color w:val="000000"/>
                <w:szCs w:val="21"/>
                <w:lang w:val="en-US" w:eastAsia="zh-CN"/>
              </w:rPr>
              <w:t>；</w:t>
            </w:r>
          </w:p>
          <w:p>
            <w:pPr>
              <w:spacing w:line="336" w:lineRule="auto"/>
              <w:ind w:firstLine="420" w:firstLineChars="200"/>
              <w:rPr>
                <w:rFonts w:hint="default" w:ascii="Times New Roman" w:hAnsi="Times New Roman" w:eastAsia="宋体"/>
                <w:sz w:val="21"/>
                <w:szCs w:val="21"/>
                <w:lang w:val="en-US"/>
              </w:rPr>
            </w:pPr>
            <w:r>
              <w:rPr>
                <w:rFonts w:hint="default" w:ascii="Times New Roman" w:hAnsi="Times New Roman" w:eastAsia="宋体" w:cs="Times New Roman"/>
                <w:color w:val="000000"/>
                <w:szCs w:val="21"/>
                <w:lang w:val="en-US" w:eastAsia="zh-CN"/>
              </w:rPr>
              <w:t>建设单位应按报告书提出的要求执行环境监测制度﹐按照《排污单位自行监测技术指南总则》(HJ 819-2017）和行业规范编制自行监测方案并开展监测工作，监测结果及相关资料备查。</w:t>
            </w:r>
          </w:p>
        </w:tc>
        <w:tc>
          <w:tcPr>
            <w:tcW w:w="4095" w:type="dxa"/>
            <w:tcBorders>
              <w:tl2br w:val="nil"/>
              <w:tr2bl w:val="nil"/>
            </w:tcBorders>
            <w:vAlign w:val="center"/>
          </w:tcPr>
          <w:p>
            <w:pPr>
              <w:pStyle w:val="51"/>
              <w:spacing w:line="360" w:lineRule="auto"/>
              <w:ind w:firstLine="420" w:firstLineChars="200"/>
              <w:jc w:val="both"/>
              <w:outlineLvl w:val="9"/>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本项目</w:t>
            </w:r>
            <w:r>
              <w:rPr>
                <w:rFonts w:hint="default" w:ascii="Times New Roman" w:hAnsi="Times New Roman" w:eastAsia="宋体" w:cs="Times New Roman"/>
                <w:b w:val="0"/>
                <w:bCs w:val="0"/>
                <w:color w:val="000000"/>
                <w:kern w:val="2"/>
                <w:sz w:val="21"/>
                <w:szCs w:val="21"/>
                <w:lang w:val="en-US" w:eastAsia="zh-CN" w:bidi="ar-SA"/>
              </w:rPr>
              <w:t>厂区应实行</w:t>
            </w:r>
            <w:r>
              <w:rPr>
                <w:rFonts w:hint="eastAsia" w:ascii="Times New Roman" w:hAnsi="Times New Roman" w:eastAsia="宋体" w:cs="Times New Roman"/>
                <w:b w:val="0"/>
                <w:bCs w:val="0"/>
                <w:color w:val="000000"/>
                <w:kern w:val="2"/>
                <w:sz w:val="21"/>
                <w:szCs w:val="21"/>
                <w:lang w:val="en-US" w:eastAsia="zh-CN" w:bidi="ar-SA"/>
              </w:rPr>
              <w:t>“</w:t>
            </w:r>
            <w:r>
              <w:rPr>
                <w:rFonts w:hint="default" w:ascii="Times New Roman" w:hAnsi="Times New Roman" w:eastAsia="宋体" w:cs="Times New Roman"/>
                <w:b w:val="0"/>
                <w:bCs w:val="0"/>
                <w:color w:val="000000"/>
                <w:kern w:val="2"/>
                <w:sz w:val="21"/>
                <w:szCs w:val="21"/>
                <w:lang w:val="en-US" w:eastAsia="zh-CN" w:bidi="ar-SA"/>
              </w:rPr>
              <w:t>雨污分流、清污分流</w:t>
            </w:r>
            <w:r>
              <w:rPr>
                <w:rFonts w:hint="eastAsia" w:ascii="Times New Roman" w:hAnsi="Times New Roman" w:eastAsia="宋体" w:cs="Times New Roman"/>
                <w:b w:val="0"/>
                <w:bCs w:val="0"/>
                <w:color w:val="000000"/>
                <w:kern w:val="2"/>
                <w:sz w:val="21"/>
                <w:szCs w:val="21"/>
                <w:lang w:val="en-US" w:eastAsia="zh-CN" w:bidi="ar-SA"/>
              </w:rPr>
              <w:t>”，验收监测期间，本项目厂区废水总排口S1中pH值范围、化学需氧量、悬浮物、氨氮、总磷、总氮两日监测浓度值均达到苏州市相润排水管理有限公司（黄埭污水处理厂）接管标准，生产废水排口S3中pH值范围、化学需氧量、氨氮、石油类、溶解性总固体浓度值均符合回用标准限值要求；</w:t>
            </w:r>
          </w:p>
          <w:p>
            <w:pPr>
              <w:pStyle w:val="4"/>
              <w:spacing w:line="360" w:lineRule="auto"/>
              <w:ind w:firstLine="420" w:firstLineChars="200"/>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废气：验收监测期间，本项目1#排气筒出口中非甲烷总烃、丙烯腈、</w:t>
            </w:r>
            <w:r>
              <w:rPr>
                <w:rFonts w:hint="eastAsia" w:cs="Times New Roman"/>
                <w:b w:val="0"/>
                <w:bCs w:val="0"/>
                <w:color w:val="000000"/>
                <w:kern w:val="2"/>
                <w:sz w:val="21"/>
                <w:szCs w:val="21"/>
                <w:lang w:val="en-US" w:eastAsia="zh-CN" w:bidi="ar-SA"/>
              </w:rPr>
              <w:t>酚类化合物、</w:t>
            </w:r>
            <w:r>
              <w:rPr>
                <w:rFonts w:hint="eastAsia" w:ascii="Times New Roman" w:hAnsi="Times New Roman" w:eastAsia="宋体" w:cs="Times New Roman"/>
                <w:b w:val="0"/>
                <w:bCs w:val="0"/>
                <w:color w:val="000000"/>
                <w:kern w:val="2"/>
                <w:sz w:val="21"/>
                <w:szCs w:val="21"/>
                <w:lang w:val="en-US" w:eastAsia="zh-CN" w:bidi="ar-SA"/>
              </w:rPr>
              <w:t>甲醛排放符合《合成树脂工业污染物排放标准》（GB31572-2015）表5标准限值要求，苯乙烯、臭气浓度排放符合《恶臭污染物排放标准》(GB 14554-1993)表2限值要求；2#废气排气筒出口中颗粒物、二氧化硫、氮氧化物排放符合江苏省地方标准《工业炉窑大气污染物排放标准》（DB32/3728-2020）表1标准限值要求，甲苯、非甲烷总烃排放符合江苏省地方标准《大气污染物综合排放标准》（DB32/4041-2021）表1标准限值要求。厂界无组织废气中苯乙烯、臭气浓度排放符合《恶臭污染物排放标准》(GB 14554-1993)表1限值要求，非甲烷总烃、颗粒物、甲苯排放符合江苏省地方标准《大气污染物综合排放标准》（DB32/4041-2021）表3标准限值要求，丙烯腈、甲醛、酚类排放符合《合成树脂工业污染物排放标准》（GB31572-2015）表9标准限值要求。本项目各类废气污染物排放总量符合环评批复总量要求。</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lang w:val="en-US" w:eastAsia="zh-CN"/>
              </w:rPr>
            </w:pPr>
            <w:r>
              <w:rPr>
                <w:rFonts w:hint="eastAsia" w:ascii="Times New Roman" w:hAnsi="Times New Roman" w:eastAsia="宋体"/>
                <w:lang w:val="en-US" w:eastAsia="zh-CN"/>
              </w:rPr>
              <w:t>噪声：本项目设备噪声经减振、隔声和距离衰减后达到《工业企业厂界环境噪声排放标准》（GB12348-2008）</w:t>
            </w:r>
            <w:r>
              <w:rPr>
                <w:rFonts w:hint="eastAsia" w:ascii="Times New Roman" w:hAnsi="Times New Roman"/>
                <w:lang w:val="en-US" w:eastAsia="zh-CN"/>
              </w:rPr>
              <w:t>3</w:t>
            </w:r>
            <w:r>
              <w:rPr>
                <w:rFonts w:hint="eastAsia" w:ascii="Times New Roman" w:hAnsi="Times New Roman" w:eastAsia="宋体"/>
                <w:lang w:val="en-US" w:eastAsia="zh-CN"/>
              </w:rPr>
              <w:t>类标准。</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lang w:val="en-US" w:eastAsia="zh-CN"/>
              </w:rPr>
              <w:t>固废：</w:t>
            </w:r>
            <w:r>
              <w:rPr>
                <w:rFonts w:hint="eastAsia" w:ascii="Times New Roman" w:hAnsi="Times New Roman"/>
                <w:lang w:val="en-US" w:eastAsia="zh-CN"/>
              </w:rPr>
              <w:t>本项目生产过程中产生的危废、一般固废、生活垃圾均得到合理处置，固废达“零”排放。</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本项目以厂界为</w:t>
            </w:r>
            <w:r>
              <w:rPr>
                <w:rFonts w:hint="eastAsia" w:ascii="Times New Roman" w:hAnsi="Times New Roman" w:cs="Times New Roman"/>
                <w:color w:val="000000"/>
                <w:kern w:val="2"/>
                <w:sz w:val="21"/>
                <w:szCs w:val="21"/>
                <w:lang w:val="en-US" w:eastAsia="zh-CN" w:bidi="ar-SA"/>
              </w:rPr>
              <w:t>起点</w:t>
            </w:r>
            <w:r>
              <w:rPr>
                <w:rFonts w:hint="eastAsia" w:ascii="Times New Roman" w:hAnsi="Times New Roman" w:eastAsia="宋体" w:cs="Times New Roman"/>
                <w:color w:val="000000"/>
                <w:kern w:val="2"/>
                <w:sz w:val="21"/>
                <w:szCs w:val="21"/>
                <w:lang w:val="en-US" w:eastAsia="zh-CN" w:bidi="ar-SA"/>
              </w:rPr>
              <w:t>设置100米的卫生防护距离，该距离内无居民住宅等环节敏感目标；</w:t>
            </w:r>
          </w:p>
          <w:p>
            <w:pPr>
              <w:spacing w:line="336" w:lineRule="auto"/>
              <w:ind w:firstLine="420" w:firstLineChars="200"/>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2"/>
                <w:sz w:val="21"/>
                <w:szCs w:val="21"/>
                <w:lang w:val="en-US" w:eastAsia="zh-CN" w:bidi="ar-SA"/>
              </w:rPr>
              <w:t>本</w:t>
            </w:r>
            <w:r>
              <w:rPr>
                <w:rFonts w:hint="eastAsia" w:cs="Times New Roman"/>
                <w:color w:val="000000"/>
                <w:kern w:val="2"/>
                <w:sz w:val="21"/>
                <w:szCs w:val="21"/>
                <w:lang w:val="en-US" w:eastAsia="zh-CN" w:bidi="ar-SA"/>
              </w:rPr>
              <w:t>项目</w:t>
            </w:r>
            <w:r>
              <w:rPr>
                <w:rFonts w:hint="eastAsia" w:ascii="Times New Roman" w:hAnsi="Times New Roman" w:eastAsia="宋体" w:cs="Times New Roman"/>
                <w:color w:val="000000"/>
                <w:kern w:val="2"/>
                <w:sz w:val="21"/>
                <w:szCs w:val="21"/>
                <w:lang w:val="en-US" w:eastAsia="zh-CN" w:bidi="ar-SA"/>
              </w:rPr>
              <w:t>公司突发环境事件应急预案于202</w:t>
            </w:r>
            <w:r>
              <w:rPr>
                <w:rFonts w:hint="eastAsia"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年</w:t>
            </w:r>
            <w:r>
              <w:rPr>
                <w:rFonts w:hint="eastAsia" w:cs="Times New Roman"/>
                <w:color w:val="000000"/>
                <w:kern w:val="2"/>
                <w:sz w:val="21"/>
                <w:szCs w:val="21"/>
                <w:lang w:val="en-US" w:eastAsia="zh-CN" w:bidi="ar-SA"/>
              </w:rPr>
              <w:t>05</w:t>
            </w:r>
            <w:r>
              <w:rPr>
                <w:rFonts w:hint="eastAsia" w:ascii="Times New Roman" w:hAnsi="Times New Roman" w:eastAsia="宋体" w:cs="Times New Roman"/>
                <w:color w:val="000000"/>
                <w:kern w:val="2"/>
                <w:sz w:val="21"/>
                <w:szCs w:val="21"/>
                <w:lang w:val="en-US" w:eastAsia="zh-CN" w:bidi="ar-SA"/>
              </w:rPr>
              <w:t>月</w:t>
            </w:r>
            <w:r>
              <w:rPr>
                <w:rFonts w:hint="eastAsia" w:cs="Times New Roman"/>
                <w:color w:val="000000"/>
                <w:kern w:val="2"/>
                <w:sz w:val="21"/>
                <w:szCs w:val="21"/>
                <w:lang w:val="en-US" w:eastAsia="zh-CN" w:bidi="ar-SA"/>
              </w:rPr>
              <w:t>27</w:t>
            </w:r>
            <w:r>
              <w:rPr>
                <w:rFonts w:hint="eastAsia" w:ascii="Times New Roman" w:hAnsi="Times New Roman" w:eastAsia="宋体" w:cs="Times New Roman"/>
                <w:color w:val="000000"/>
                <w:kern w:val="2"/>
                <w:sz w:val="21"/>
                <w:szCs w:val="21"/>
                <w:lang w:val="en-US" w:eastAsia="zh-CN" w:bidi="ar-SA"/>
              </w:rPr>
              <w:t>日获得苏州市相城生态环境局备案(备案编号：320507-202</w:t>
            </w:r>
            <w:r>
              <w:rPr>
                <w:rFonts w:hint="eastAsia"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-0</w:t>
            </w:r>
            <w:r>
              <w:rPr>
                <w:rFonts w:hint="eastAsia" w:cs="Times New Roman"/>
                <w:color w:val="000000"/>
                <w:kern w:val="2"/>
                <w:sz w:val="21"/>
                <w:szCs w:val="21"/>
                <w:lang w:val="en-US" w:eastAsia="zh-CN" w:bidi="ar-SA"/>
              </w:rPr>
              <w:t>68</w:t>
            </w:r>
            <w:r>
              <w:rPr>
                <w:rFonts w:hint="eastAsia"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L</w:t>
            </w:r>
            <w:r>
              <w:rPr>
                <w:rFonts w:hint="eastAsia" w:ascii="Times New Roman" w:hAnsi="Times New Roman" w:eastAsia="宋体" w:cs="Times New Roman"/>
                <w:color w:val="000000"/>
                <w:kern w:val="2"/>
                <w:sz w:val="21"/>
                <w:szCs w:val="21"/>
                <w:lang w:val="en-US" w:eastAsia="zh-CN" w:bidi="ar-SA"/>
              </w:rPr>
              <w:t>)，包含本项目的突发环境事件应急预案目前正在编制过程中。</w:t>
            </w:r>
            <w:r>
              <w:rPr>
                <w:rFonts w:hint="eastAsia" w:cs="Times New Roman"/>
                <w:color w:val="000000"/>
                <w:kern w:val="2"/>
                <w:sz w:val="21"/>
                <w:szCs w:val="21"/>
                <w:lang w:val="en-US" w:eastAsia="zh-CN" w:bidi="ar-SA"/>
              </w:rPr>
              <w:t>本项</w:t>
            </w:r>
            <w:r>
              <w:rPr>
                <w:rFonts w:hint="default" w:ascii="Times New Roman" w:hAnsi="Times New Roman" w:eastAsia="宋体" w:cs="Times New Roman"/>
                <w:color w:val="000000"/>
                <w:kern w:val="2"/>
                <w:sz w:val="21"/>
                <w:szCs w:val="21"/>
                <w:lang w:val="en-US" w:eastAsia="zh-CN" w:bidi="ar-SA"/>
              </w:rPr>
              <w:t>目</w:t>
            </w:r>
            <w:r>
              <w:rPr>
                <w:rFonts w:hint="eastAsia" w:ascii="Times New Roman" w:hAnsi="Times New Roman" w:eastAsia="宋体" w:cs="Times New Roman"/>
                <w:color w:val="000000"/>
                <w:kern w:val="2"/>
                <w:sz w:val="21"/>
                <w:szCs w:val="21"/>
                <w:lang w:val="en-US" w:eastAsia="zh-CN" w:bidi="ar-SA"/>
              </w:rPr>
              <w:t>已经</w:t>
            </w:r>
            <w:r>
              <w:rPr>
                <w:rFonts w:hint="default" w:ascii="Times New Roman" w:hAnsi="Times New Roman" w:eastAsia="宋体" w:cs="Times New Roman"/>
                <w:color w:val="000000"/>
                <w:kern w:val="2"/>
                <w:sz w:val="21"/>
                <w:szCs w:val="21"/>
                <w:lang w:val="en-US" w:eastAsia="zh-CN" w:bidi="ar-SA"/>
              </w:rPr>
              <w:t>制定各种相应环境风险防范措施，配套应急物资、事故应急池等，成立应急救援指挥中心，加强员工应急培训，确保应急信息传递和反馈系统畅通，明确各种应急救援行动方案，可将项目发生的环境风险控制在较低的水</w:t>
            </w:r>
            <w:r>
              <w:rPr>
                <w:rFonts w:hint="default" w:ascii="Times New Roman" w:hAnsi="Times New Roman" w:eastAsia="宋体" w:cs="Times New Roman"/>
                <w:color w:val="000000"/>
                <w:szCs w:val="21"/>
                <w:lang w:val="en-US" w:eastAsia="zh-CN"/>
              </w:rPr>
              <w:t>平。</w:t>
            </w:r>
          </w:p>
          <w:p>
            <w:pPr>
              <w:spacing w:line="336" w:lineRule="auto"/>
              <w:ind w:firstLine="420" w:firstLineChars="200"/>
              <w:rPr>
                <w:rFonts w:ascii="Times New Roman" w:hAnsi="Times New Roman" w:eastAsia="宋体"/>
              </w:rPr>
            </w:pPr>
            <w:r>
              <w:rPr>
                <w:rFonts w:hint="default" w:ascii="Times New Roman" w:hAnsi="Times New Roman" w:eastAsia="宋体" w:cs="Times New Roman"/>
                <w:color w:val="000000"/>
                <w:szCs w:val="21"/>
                <w:lang w:val="en-US" w:eastAsia="zh-CN"/>
              </w:rPr>
              <w:t>本项目</w:t>
            </w:r>
            <w:r>
              <w:rPr>
                <w:rFonts w:hint="eastAsia" w:cs="Times New Roman"/>
                <w:color w:val="000000"/>
                <w:szCs w:val="21"/>
                <w:lang w:val="en-US" w:eastAsia="zh-CN"/>
              </w:rPr>
              <w:t>各类污染物排放口已按当地环保部门要求设置</w:t>
            </w:r>
            <w:r>
              <w:rPr>
                <w:rFonts w:hint="eastAsia" w:ascii="Times New Roman" w:hAnsi="Times New Roman" w:eastAsia="宋体" w:cs="Times New Roman"/>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hint="eastAsia" w:ascii="Times New Roman" w:hAnsi="Times New Roman" w:eastAsia="宋体"/>
                <w:kern w:val="24"/>
                <w:szCs w:val="21"/>
                <w:lang w:eastAsia="zh-CN"/>
              </w:rPr>
            </w:pPr>
            <w:r>
              <w:rPr>
                <w:rFonts w:hint="eastAsia" w:ascii="Times New Roman" w:hAnsi="Times New Roman" w:eastAsia="宋体"/>
                <w:kern w:val="24"/>
                <w:szCs w:val="21"/>
                <w:lang w:val="en-US" w:eastAsia="zh-CN"/>
              </w:rPr>
              <w:t>4</w:t>
            </w:r>
          </w:p>
        </w:tc>
        <w:tc>
          <w:tcPr>
            <w:tcW w:w="3763" w:type="dxa"/>
            <w:tcBorders>
              <w:tl2br w:val="nil"/>
              <w:tr2bl w:val="nil"/>
            </w:tcBorders>
            <w:vAlign w:val="center"/>
          </w:tcPr>
          <w:p>
            <w:pPr>
              <w:spacing w:line="336" w:lineRule="auto"/>
              <w:ind w:firstLine="210" w:firstLineChars="100"/>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项目实施后</w:t>
            </w:r>
            <w:r>
              <w:rPr>
                <w:rFonts w:hint="eastAsia" w:ascii="Times New Roman" w:hAnsi="Times New Roman" w:eastAsia="宋体" w:cs="Times New Roman"/>
                <w:color w:val="000000"/>
                <w:szCs w:val="21"/>
                <w:lang w:val="en-US" w:eastAsia="zh-CN"/>
              </w:rPr>
              <w:t>，</w:t>
            </w:r>
            <w:r>
              <w:rPr>
                <w:rFonts w:hint="default" w:ascii="Times New Roman" w:hAnsi="Times New Roman" w:eastAsia="宋体" w:cs="Times New Roman"/>
                <w:color w:val="000000"/>
                <w:szCs w:val="21"/>
                <w:lang w:val="en-US" w:eastAsia="zh-CN"/>
              </w:rPr>
              <w:t>污染物排放总量在相城区内平衡</w:t>
            </w:r>
            <w:r>
              <w:rPr>
                <w:rFonts w:hint="eastAsia" w:ascii="Times New Roman" w:hAnsi="Times New Roman" w:eastAsia="宋体" w:cs="Times New Roman"/>
                <w:color w:val="000000"/>
                <w:szCs w:val="21"/>
                <w:lang w:val="en-US" w:eastAsia="zh-CN"/>
              </w:rPr>
              <w:t>，</w:t>
            </w:r>
            <w:r>
              <w:rPr>
                <w:rFonts w:hint="default" w:ascii="Times New Roman" w:hAnsi="Times New Roman" w:eastAsia="宋体" w:cs="Times New Roman"/>
                <w:color w:val="000000"/>
                <w:szCs w:val="21"/>
                <w:lang w:val="en-US" w:eastAsia="zh-CN"/>
              </w:rPr>
              <w:t>污染物排放总量核定为(本项目/全厂)</w:t>
            </w:r>
            <w:r>
              <w:rPr>
                <w:rFonts w:hint="eastAsia" w:ascii="Times New Roman" w:hAnsi="Times New Roman" w:eastAsia="宋体" w:cs="Times New Roman"/>
                <w:color w:val="000000"/>
                <w:szCs w:val="21"/>
                <w:lang w:val="en-US"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(一）废水污染物排放总量（吨/年)</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工业废水污染物</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废水量≤15138/15138，COD ≤1.51/1.51，SS ≤1.51/1.51</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生活污水污染物</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废水量≤18270/18270，COD≤6.39/6.39，S</w:t>
            </w:r>
            <w:r>
              <w:rPr>
                <w:rFonts w:hint="eastAsia" w:cs="Times New Roman"/>
                <w:color w:val="auto"/>
                <w:szCs w:val="21"/>
                <w:lang w:val="en-US" w:eastAsia="zh-CN"/>
              </w:rPr>
              <w:t>S</w:t>
            </w:r>
            <w:r>
              <w:rPr>
                <w:rFonts w:hint="eastAsia" w:ascii="Times New Roman" w:hAnsi="Times New Roman" w:eastAsia="宋体" w:cs="Times New Roman"/>
                <w:color w:val="auto"/>
                <w:szCs w:val="21"/>
                <w:lang w:val="en-US" w:eastAsia="zh-CN"/>
              </w:rPr>
              <w:t xml:space="preserve"> &lt;5.48/5.48，NH</w:t>
            </w:r>
            <w:r>
              <w:rPr>
                <w:rFonts w:hint="eastAsia" w:cs="Times New Roman"/>
                <w:color w:val="auto"/>
                <w:szCs w:val="21"/>
                <w:lang w:val="en-US" w:eastAsia="zh-CN"/>
              </w:rPr>
              <w:t>3</w:t>
            </w:r>
            <w:r>
              <w:rPr>
                <w:rFonts w:hint="eastAsia" w:ascii="Times New Roman" w:hAnsi="Times New Roman" w:eastAsia="宋体" w:cs="Times New Roman"/>
                <w:color w:val="auto"/>
                <w:szCs w:val="21"/>
                <w:lang w:val="en-US" w:eastAsia="zh-CN"/>
              </w:rPr>
              <w:t>-N≤0.46/0.46</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TP≤0.055/0.055，TN≤0.73/0.73</w:t>
            </w:r>
            <w:r>
              <w:rPr>
                <w:rFonts w:hint="eastAsia" w:cs="Times New Roman"/>
                <w:color w:val="auto"/>
                <w:szCs w:val="21"/>
                <w:lang w:val="en-US"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default" w:ascii="Times New Roman" w:hAnsi="Times New Roman" w:eastAsia="宋体"/>
                <w:szCs w:val="21"/>
                <w:lang w:val="en-US"/>
              </w:rPr>
            </w:pPr>
            <w:r>
              <w:rPr>
                <w:rFonts w:hint="eastAsia" w:ascii="Times New Roman" w:hAnsi="Times New Roman" w:eastAsia="宋体" w:cs="Times New Roman"/>
                <w:color w:val="auto"/>
                <w:szCs w:val="21"/>
                <w:lang w:val="en-US" w:eastAsia="zh-CN"/>
              </w:rPr>
              <w:t>(二）大气污染物排放总量（吨/年)</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颗粒物（有组织)≤0.184/0.184</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SO</w:t>
            </w:r>
            <w:r>
              <w:rPr>
                <w:rFonts w:hint="eastAsia"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(有组织 )≤0.1/0.1</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NOx(有组织)≤0.79/0.79</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非甲烷总经（有组织)≤1.333/1.333，颗粒物（无组织）≤0.892/0.892，非甲烷总经（无组织)≤2.097/2.097。</w:t>
            </w:r>
          </w:p>
        </w:tc>
        <w:tc>
          <w:tcPr>
            <w:tcW w:w="4095" w:type="dxa"/>
            <w:tcBorders>
              <w:tl2br w:val="nil"/>
              <w:tr2bl w:val="nil"/>
            </w:tcBorders>
            <w:vAlign w:val="center"/>
          </w:tcPr>
          <w:p>
            <w:pPr>
              <w:pStyle w:val="51"/>
              <w:spacing w:line="360" w:lineRule="auto"/>
              <w:ind w:firstLine="420" w:firstLineChars="200"/>
              <w:jc w:val="both"/>
              <w:outlineLvl w:val="9"/>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本项目实施后，污染物排放总量在相城内平衡，污染物排放总量核定为（本项目/全厂）；</w:t>
            </w:r>
          </w:p>
          <w:p>
            <w:pPr>
              <w:spacing w:line="336" w:lineRule="auto"/>
              <w:ind w:firstLine="420"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val="0"/>
                <w:color w:val="auto"/>
                <w:kern w:val="2"/>
                <w:sz w:val="21"/>
                <w:szCs w:val="21"/>
                <w:highlight w:val="none"/>
                <w:lang w:val="en-US" w:eastAsia="zh-CN" w:bidi="ar-SA"/>
              </w:rPr>
              <w:t>1</w:t>
            </w:r>
            <w:r>
              <w:rPr>
                <w:rFonts w:hint="eastAsia" w:cs="Times New Roman"/>
                <w:b w:val="0"/>
                <w:color w:val="auto"/>
                <w:kern w:val="2"/>
                <w:sz w:val="21"/>
                <w:szCs w:val="21"/>
                <w:highlight w:val="none"/>
                <w:lang w:val="en-US" w:eastAsia="zh-CN" w:bidi="ar-SA"/>
              </w:rPr>
              <w:t>、根据验收监测结果核算，本次验收各类废水污染物总量均达到批复要求</w:t>
            </w:r>
            <w:r>
              <w:rPr>
                <w:rFonts w:hint="eastAsia" w:ascii="Times New Roman" w:hAnsi="Times New Roman" w:eastAsia="宋体" w:cs="Times New Roman"/>
                <w:color w:val="auto"/>
                <w:szCs w:val="21"/>
                <w:highlight w:val="none"/>
                <w:lang w:val="en-US" w:eastAsia="zh-CN"/>
              </w:rPr>
              <w:t>；</w:t>
            </w:r>
          </w:p>
          <w:p>
            <w:pPr>
              <w:pStyle w:val="51"/>
              <w:spacing w:line="360" w:lineRule="auto"/>
              <w:ind w:firstLine="420" w:firstLineChars="200"/>
              <w:jc w:val="both"/>
              <w:outlineLvl w:val="9"/>
              <w:rPr>
                <w:rFonts w:hint="eastAsia" w:ascii="Times New Roman" w:hAnsi="Times New Roman" w:eastAsia="宋体" w:cstheme="minorEastAsia"/>
                <w:b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2、</w:t>
            </w:r>
            <w:r>
              <w:rPr>
                <w:rFonts w:hint="eastAsia" w:cs="Times New Roman"/>
                <w:b w:val="0"/>
                <w:bCs w:val="0"/>
                <w:color w:val="000000"/>
                <w:kern w:val="2"/>
                <w:sz w:val="21"/>
                <w:szCs w:val="21"/>
                <w:lang w:val="en-US" w:eastAsia="zh-CN" w:bidi="ar-SA"/>
              </w:rPr>
              <w:t>根据验收监测结果核算，本次验收各类废气污染物总量均达到批复指标要求</w:t>
            </w:r>
            <w:r>
              <w:rPr>
                <w:rFonts w:hint="default" w:ascii="Times New Roman" w:hAnsi="Times New Roman" w:eastAsia="宋体" w:cs="Times New Roman"/>
                <w:b w:val="0"/>
                <w:bCs w:val="0"/>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hint="eastAsia" w:ascii="Times New Roman" w:hAnsi="Times New Roman" w:eastAsia="宋体"/>
                <w:kern w:val="24"/>
                <w:szCs w:val="21"/>
                <w:lang w:eastAsia="zh-CN"/>
              </w:rPr>
            </w:pPr>
            <w:r>
              <w:rPr>
                <w:rFonts w:hint="eastAsia" w:ascii="Times New Roman" w:hAnsi="Times New Roman" w:eastAsia="宋体"/>
                <w:kern w:val="24"/>
                <w:szCs w:val="21"/>
                <w:lang w:val="en-US" w:eastAsia="zh-CN"/>
              </w:rPr>
              <w:t>5</w:t>
            </w:r>
          </w:p>
        </w:tc>
        <w:tc>
          <w:tcPr>
            <w:tcW w:w="376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kern w:val="24"/>
                <w:sz w:val="21"/>
                <w:szCs w:val="21"/>
                <w:lang w:val="en-US" w:eastAsia="zh-CN"/>
              </w:rPr>
            </w:pPr>
            <w:r>
              <w:rPr>
                <w:rFonts w:hint="default" w:ascii="Times New Roman" w:hAnsi="Times New Roman" w:eastAsia="宋体" w:cs="Times New Roman"/>
                <w:color w:val="000000"/>
                <w:kern w:val="2"/>
                <w:sz w:val="21"/>
                <w:szCs w:val="21"/>
                <w:lang w:val="en-US" w:eastAsia="zh-CN" w:bidi="ar-SA"/>
              </w:rPr>
              <w:t>该项目实施后</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建设单位应在排放污染物之前按照国家规定的程序和要求向环保部门办理排污许可相关手续</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做到持证排污、按证排污。按照《建设项目竣工环境保护验收暂行办法》办理环保设施竣工验收手续。需要配套建设的环境保护设施未建成、未经验收或者经验收不合格</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建设项目已投入生产或者使用的</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生态环境部门将依法进行査处</w:t>
            </w:r>
            <w:r>
              <w:rPr>
                <w:rFonts w:hint="eastAsia" w:ascii="Times New Roman" w:hAnsi="Times New Roman" w:eastAsia="宋体" w:cs="Times New Roman"/>
                <w:color w:val="000000"/>
                <w:kern w:val="2"/>
                <w:sz w:val="21"/>
                <w:szCs w:val="21"/>
                <w:lang w:val="en-US" w:eastAsia="zh-CN" w:bidi="ar-SA"/>
              </w:rPr>
              <w:t>。</w:t>
            </w:r>
          </w:p>
        </w:tc>
        <w:tc>
          <w:tcPr>
            <w:tcW w:w="4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default" w:ascii="Times New Roman" w:hAnsi="Times New Roman" w:eastAsia="宋体"/>
                <w:b w:val="0"/>
                <w:color w:val="000000" w:themeColor="text1"/>
                <w:sz w:val="24"/>
                <w:lang w:val="en-US"/>
                <w14:textFill>
                  <w14:solidFill>
                    <w14:schemeClr w14:val="tx1"/>
                  </w14:solidFill>
                </w14:textFill>
              </w:rPr>
            </w:pPr>
            <w:r>
              <w:rPr>
                <w:rFonts w:hint="eastAsia" w:ascii="Times New Roman" w:hAnsi="Times New Roman" w:eastAsia="宋体" w:cs="Times New Roman"/>
                <w:color w:val="auto"/>
                <w:szCs w:val="21"/>
                <w:lang w:val="en-US" w:eastAsia="zh-CN"/>
              </w:rPr>
              <w:t>本项目已执行“三同时”制度，正在办理环保验收手续，公司于2022年10月20日完成排污登记，登记编号：913205946082351829002X。</w:t>
            </w:r>
            <w:r>
              <w:rPr>
                <w:rFonts w:hint="eastAsia" w:cs="Times New Roman"/>
                <w:color w:val="auto"/>
                <w:szCs w:val="21"/>
                <w:lang w:val="en-US" w:eastAsia="zh-CN"/>
              </w:rPr>
              <w:t>项目目前正在进行环保“三同时”竣工验收。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hint="default" w:ascii="Times New Roman" w:hAnsi="Times New Roman" w:eastAsia="宋体"/>
                <w:kern w:val="24"/>
                <w:szCs w:val="21"/>
                <w:lang w:val="en-US" w:eastAsia="zh-CN"/>
              </w:rPr>
            </w:pPr>
            <w:r>
              <w:rPr>
                <w:rFonts w:hint="eastAsia"/>
                <w:kern w:val="24"/>
                <w:szCs w:val="21"/>
                <w:lang w:val="en-US" w:eastAsia="zh-CN"/>
              </w:rPr>
              <w:t>6</w:t>
            </w:r>
          </w:p>
        </w:tc>
        <w:tc>
          <w:tcPr>
            <w:tcW w:w="3763" w:type="dxa"/>
            <w:tcBorders>
              <w:tl2br w:val="nil"/>
              <w:tr2bl w:val="nil"/>
            </w:tcBorders>
            <w:vAlign w:val="center"/>
          </w:tcPr>
          <w:p>
            <w:pPr>
              <w:tabs>
                <w:tab w:val="left" w:pos="425"/>
              </w:tabs>
              <w:spacing w:line="336" w:lineRule="auto"/>
              <w:ind w:right="-10" w:rightChars="-5" w:firstLine="462" w:firstLineChars="220"/>
              <w:jc w:val="left"/>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如该项目所涉及污染物排放标准发生变化,应执行最新的排放标准</w:t>
            </w:r>
            <w:r>
              <w:rPr>
                <w:rFonts w:hint="eastAsia" w:ascii="Times New Roman" w:hAnsi="Times New Roman" w:eastAsia="宋体" w:cs="Times New Roman"/>
                <w:color w:val="000000"/>
                <w:kern w:val="2"/>
                <w:sz w:val="21"/>
                <w:szCs w:val="21"/>
                <w:lang w:val="en-US" w:eastAsia="zh-CN" w:bidi="ar-SA"/>
              </w:rPr>
              <w:t>。</w:t>
            </w:r>
          </w:p>
        </w:tc>
        <w:tc>
          <w:tcPr>
            <w:tcW w:w="4095" w:type="dxa"/>
            <w:tcBorders>
              <w:tl2br w:val="nil"/>
              <w:tr2bl w:val="nil"/>
            </w:tcBorders>
            <w:vAlign w:val="center"/>
          </w:tcPr>
          <w:p>
            <w:pPr>
              <w:keepNext w:val="0"/>
              <w:keepLines w:val="0"/>
              <w:pageBreakBefore w:val="0"/>
              <w:widowControl w:val="0"/>
              <w:tabs>
                <w:tab w:val="left" w:pos="425"/>
              </w:tabs>
              <w:kinsoku/>
              <w:wordWrap/>
              <w:overflowPunct/>
              <w:topLinePunct w:val="0"/>
              <w:autoSpaceDE/>
              <w:autoSpaceDN/>
              <w:bidi w:val="0"/>
              <w:adjustRightInd/>
              <w:snapToGrid/>
              <w:spacing w:line="360" w:lineRule="auto"/>
              <w:ind w:firstLine="420" w:firstLineChars="200"/>
              <w:jc w:val="center"/>
              <w:textAlignment w:val="auto"/>
              <w:rPr>
                <w:rFonts w:hint="eastAsia"/>
                <w:szCs w:val="21"/>
                <w:lang w:val="en-US" w:eastAsia="zh-CN"/>
              </w:rPr>
            </w:pPr>
            <w:r>
              <w:rPr>
                <w:rFonts w:hint="eastAsia"/>
                <w:szCs w:val="21"/>
                <w:lang w:val="en-US" w:eastAsia="zh-CN"/>
              </w:rPr>
              <w:t>本项目所涉及污染物已执行最新的排</w:t>
            </w:r>
          </w:p>
          <w:p>
            <w:pPr>
              <w:keepNext w:val="0"/>
              <w:keepLines w:val="0"/>
              <w:pageBreakBefore w:val="0"/>
              <w:widowControl w:val="0"/>
              <w:tabs>
                <w:tab w:val="left" w:pos="425"/>
              </w:tabs>
              <w:kinsoku/>
              <w:wordWrap/>
              <w:overflowPunct/>
              <w:topLinePunct w:val="0"/>
              <w:autoSpaceDE/>
              <w:autoSpaceDN/>
              <w:bidi w:val="0"/>
              <w:adjustRightInd/>
              <w:snapToGrid/>
              <w:spacing w:line="360" w:lineRule="auto"/>
              <w:jc w:val="both"/>
              <w:textAlignment w:val="auto"/>
              <w:rPr>
                <w:rFonts w:hint="default" w:ascii="Times New Roman" w:hAnsi="Times New Roman" w:eastAsia="宋体"/>
                <w:szCs w:val="21"/>
                <w:lang w:val="en-US" w:eastAsia="zh-CN"/>
              </w:rPr>
            </w:pPr>
            <w:r>
              <w:rPr>
                <w:rFonts w:hint="eastAsia"/>
                <w:szCs w:val="21"/>
                <w:lang w:val="en-US" w:eastAsia="zh-CN"/>
              </w:rPr>
              <w:t>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pPr>
              <w:widowControl/>
              <w:spacing w:line="336" w:lineRule="auto"/>
              <w:jc w:val="center"/>
              <w:rPr>
                <w:rFonts w:hint="default" w:ascii="Times New Roman" w:hAnsi="Times New Roman" w:eastAsia="宋体"/>
                <w:kern w:val="24"/>
                <w:szCs w:val="21"/>
                <w:lang w:val="en-US" w:eastAsia="zh-CN"/>
              </w:rPr>
            </w:pPr>
            <w:r>
              <w:rPr>
                <w:rFonts w:hint="eastAsia"/>
                <w:kern w:val="24"/>
                <w:szCs w:val="21"/>
                <w:lang w:val="en-US" w:eastAsia="zh-CN"/>
              </w:rPr>
              <w:t>7</w:t>
            </w:r>
          </w:p>
        </w:tc>
        <w:tc>
          <w:tcPr>
            <w:tcW w:w="3763" w:type="dxa"/>
            <w:tcBorders>
              <w:tl2br w:val="nil"/>
              <w:tr2bl w:val="nil"/>
            </w:tcBorders>
            <w:vAlign w:val="center"/>
          </w:tcPr>
          <w:p>
            <w:pPr>
              <w:tabs>
                <w:tab w:val="left" w:pos="425"/>
              </w:tabs>
              <w:spacing w:line="336" w:lineRule="auto"/>
              <w:ind w:right="-10" w:rightChars="-5" w:firstLine="462" w:firstLineChars="220"/>
              <w:jc w:val="left"/>
              <w:rPr>
                <w:rFonts w:hint="default" w:ascii="Times New Roman" w:hAnsi="Times New Roman" w:eastAsia="宋体"/>
                <w:szCs w:val="21"/>
                <w:lang w:val="en-US" w:eastAsia="zh-CN"/>
              </w:rPr>
            </w:pPr>
            <w:r>
              <w:rPr>
                <w:rFonts w:hint="default" w:ascii="Times New Roman" w:hAnsi="Times New Roman" w:eastAsia="宋体" w:cs="Times New Roman"/>
                <w:color w:val="000000"/>
                <w:kern w:val="2"/>
                <w:sz w:val="21"/>
                <w:szCs w:val="21"/>
                <w:lang w:val="en-US" w:eastAsia="zh-CN" w:bidi="ar-SA"/>
              </w:rPr>
              <w:t>该项目在建设过程中若项目的性质、规模、地点、采用的生产工艺或者防治污染、防止生态破坏的措施、设施发生重大变动的,应当重新报批项目的环境影响评价文件。自批准之日起,如超过5年方决定工程开工建设的,环境影响评价文件须报重新审核</w:t>
            </w:r>
            <w:r>
              <w:rPr>
                <w:rFonts w:hint="eastAsia" w:ascii="Times New Roman" w:hAnsi="Times New Roman" w:eastAsia="宋体" w:cs="Times New Roman"/>
                <w:color w:val="000000"/>
                <w:kern w:val="2"/>
                <w:sz w:val="21"/>
                <w:szCs w:val="21"/>
                <w:lang w:val="en-US" w:eastAsia="zh-CN" w:bidi="ar-SA"/>
              </w:rPr>
              <w:t>。</w:t>
            </w:r>
          </w:p>
        </w:tc>
        <w:tc>
          <w:tcPr>
            <w:tcW w:w="4095" w:type="dxa"/>
            <w:tcBorders>
              <w:tl2br w:val="nil"/>
              <w:tr2bl w:val="nil"/>
            </w:tcBorders>
            <w:vAlign w:val="center"/>
          </w:tcPr>
          <w:p>
            <w:pPr>
              <w:tabs>
                <w:tab w:val="left" w:pos="425"/>
              </w:tabs>
              <w:spacing w:line="336" w:lineRule="auto"/>
              <w:jc w:val="center"/>
              <w:rPr>
                <w:rFonts w:hint="default" w:ascii="Times New Roman" w:hAnsi="Times New Roman" w:eastAsia="宋体"/>
                <w:szCs w:val="21"/>
                <w:lang w:val="en-US" w:eastAsia="zh-CN"/>
              </w:rPr>
            </w:pPr>
            <w:r>
              <w:rPr>
                <w:rFonts w:hint="eastAsia" w:ascii="Times New Roman" w:hAnsi="Times New Roman" w:eastAsia="宋体" w:cs="Times New Roman"/>
                <w:color w:val="000000"/>
                <w:kern w:val="2"/>
                <w:sz w:val="21"/>
                <w:szCs w:val="21"/>
                <w:lang w:val="en-US" w:eastAsia="zh-CN" w:bidi="ar-SA"/>
              </w:rPr>
              <w:t>本项目未发生重大变化。</w:t>
            </w:r>
          </w:p>
        </w:tc>
      </w:tr>
      <w:bookmarkEnd w:id="217"/>
      <w:bookmarkEnd w:id="218"/>
      <w:bookmarkEnd w:id="219"/>
      <w:bookmarkEnd w:id="220"/>
      <w:bookmarkEnd w:id="221"/>
      <w:bookmarkEnd w:id="222"/>
    </w:tbl>
    <w:p>
      <w:pPr>
        <w:pStyle w:val="3"/>
        <w:rPr>
          <w:rFonts w:hint="default" w:ascii="Times New Roman" w:hAnsi="Times New Roman" w:eastAsia="宋体" w:cs="Times New Roman"/>
          <w:color w:val="auto"/>
          <w:highlight w:val="none"/>
          <w:lang w:val="en-US" w:eastAsia="zh-CN"/>
        </w:rPr>
      </w:pPr>
      <w:bookmarkStart w:id="227" w:name="_Toc26083"/>
      <w:bookmarkStart w:id="228" w:name="_Toc86"/>
      <w:bookmarkStart w:id="229" w:name="_Toc12999"/>
      <w:bookmarkStart w:id="230" w:name="_Toc19986_WPSOffice_Level1"/>
      <w:bookmarkStart w:id="231" w:name="_Toc23285"/>
      <w:bookmarkStart w:id="232" w:name="_Toc2423"/>
      <w:bookmarkStart w:id="233" w:name="_Toc244847313"/>
      <w:bookmarkStart w:id="234" w:name="_Toc13890"/>
      <w:bookmarkStart w:id="235" w:name="_Toc29776"/>
      <w:bookmarkStart w:id="236" w:name="_Toc20630_WPSOffice_Level1"/>
      <w:r>
        <w:rPr>
          <w:rFonts w:hint="default" w:ascii="Times New Roman" w:hAnsi="Times New Roman" w:eastAsia="宋体" w:cs="Times New Roman"/>
          <w:color w:val="auto"/>
          <w:highlight w:val="none"/>
          <w:lang w:val="en-US" w:eastAsia="zh-CN"/>
        </w:rPr>
        <w:t>11、验收监测结论</w:t>
      </w:r>
      <w:bookmarkEnd w:id="227"/>
      <w:bookmarkEnd w:id="228"/>
      <w:bookmarkEnd w:id="229"/>
      <w:bookmarkEnd w:id="230"/>
      <w:bookmarkEnd w:id="231"/>
      <w:bookmarkEnd w:id="232"/>
      <w:bookmarkEnd w:id="233"/>
      <w:bookmarkEnd w:id="234"/>
      <w:bookmarkEnd w:id="235"/>
      <w:bookmarkEnd w:id="236"/>
    </w:p>
    <w:p>
      <w:pPr>
        <w:pStyle w:val="4"/>
        <w:spacing w:line="360" w:lineRule="auto"/>
        <w:rPr>
          <w:rFonts w:hint="eastAsia" w:ascii="Times New Roman" w:hAnsi="Times New Roman" w:eastAsia="宋体" w:cs="Times New Roman"/>
          <w:b/>
          <w:bCs w:val="0"/>
          <w:color w:val="auto"/>
          <w:highlight w:val="none"/>
          <w:lang w:val="en-US" w:eastAsia="zh-CN"/>
        </w:rPr>
      </w:pPr>
      <w:bookmarkStart w:id="237" w:name="_Toc17103_WPSOffice_Level2"/>
      <w:bookmarkStart w:id="238" w:name="_Toc20091"/>
      <w:bookmarkStart w:id="239" w:name="_Toc20304_WPSOffice_Level2"/>
      <w:bookmarkStart w:id="240" w:name="_Toc16819"/>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 xml:space="preserve">.1 </w:t>
      </w:r>
      <w:bookmarkEnd w:id="237"/>
      <w:bookmarkEnd w:id="238"/>
      <w:bookmarkEnd w:id="239"/>
      <w:bookmarkEnd w:id="240"/>
      <w:r>
        <w:rPr>
          <w:rFonts w:hint="eastAsia" w:ascii="Times New Roman" w:hAnsi="Times New Roman" w:eastAsia="宋体" w:cs="Times New Roman"/>
          <w:b/>
          <w:bCs w:val="0"/>
          <w:color w:val="auto"/>
          <w:highlight w:val="none"/>
          <w:lang w:val="en-US" w:eastAsia="zh-CN"/>
        </w:rPr>
        <w:t>验收监测期间工况</w:t>
      </w:r>
    </w:p>
    <w:p>
      <w:pPr>
        <w:pStyle w:val="4"/>
        <w:keepNext/>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ascii="Times New Roman" w:hAnsi="Times New Roman" w:eastAsia="宋体"/>
          <w:b w:val="0"/>
          <w:bCs/>
          <w:color w:val="000000" w:themeColor="text1"/>
          <w:sz w:val="24"/>
          <w:szCs w:val="24"/>
          <w:highlight w:val="none"/>
          <w14:textFill>
            <w14:solidFill>
              <w14:schemeClr w14:val="tx1"/>
            </w14:solidFill>
          </w14:textFill>
        </w:rPr>
        <w:t>20</w:t>
      </w:r>
      <w:r>
        <w:rPr>
          <w:rFonts w:hint="eastAsia" w:ascii="Times New Roman" w:hAnsi="Times New Roman" w:eastAsia="宋体"/>
          <w:b w:val="0"/>
          <w:bCs/>
          <w:color w:val="000000" w:themeColor="text1"/>
          <w:sz w:val="24"/>
          <w:szCs w:val="24"/>
          <w:highlight w:val="none"/>
          <w:lang w:val="en-US" w:eastAsia="zh-CN"/>
          <w14:textFill>
            <w14:solidFill>
              <w14:schemeClr w14:val="tx1"/>
            </w14:solidFill>
          </w14:textFill>
        </w:rPr>
        <w:t>2</w:t>
      </w:r>
      <w:r>
        <w:rPr>
          <w:rFonts w:hint="eastAsia"/>
          <w:b w:val="0"/>
          <w:bCs/>
          <w:color w:val="000000" w:themeColor="text1"/>
          <w:sz w:val="24"/>
          <w:szCs w:val="24"/>
          <w:highlight w:val="none"/>
          <w:lang w:val="en-US" w:eastAsia="zh-CN"/>
          <w14:textFill>
            <w14:solidFill>
              <w14:schemeClr w14:val="tx1"/>
            </w14:solidFill>
          </w14:textFill>
        </w:rPr>
        <w:t>3</w:t>
      </w:r>
      <w:r>
        <w:rPr>
          <w:rFonts w:ascii="Times New Roman" w:hAnsi="Times New Roman" w:eastAsia="宋体"/>
          <w:b w:val="0"/>
          <w:bCs/>
          <w:color w:val="000000" w:themeColor="text1"/>
          <w:sz w:val="24"/>
          <w:szCs w:val="24"/>
          <w:highlight w:val="none"/>
          <w14:textFill>
            <w14:solidFill>
              <w14:schemeClr w14:val="tx1"/>
            </w14:solidFill>
          </w14:textFill>
        </w:rPr>
        <w:t>年</w:t>
      </w:r>
      <w:r>
        <w:rPr>
          <w:rFonts w:hint="eastAsia"/>
          <w:b w:val="0"/>
          <w:bCs/>
          <w:color w:val="000000" w:themeColor="text1"/>
          <w:sz w:val="24"/>
          <w:szCs w:val="24"/>
          <w:highlight w:val="none"/>
          <w:lang w:val="en-US" w:eastAsia="zh-CN"/>
          <w14:textFill>
            <w14:solidFill>
              <w14:schemeClr w14:val="tx1"/>
            </w14:solidFill>
          </w14:textFill>
        </w:rPr>
        <w:t>01</w:t>
      </w:r>
      <w:r>
        <w:rPr>
          <w:rFonts w:ascii="Times New Roman" w:hAnsi="Times New Roman" w:eastAsia="宋体"/>
          <w:b w:val="0"/>
          <w:bCs/>
          <w:color w:val="000000" w:themeColor="text1"/>
          <w:sz w:val="24"/>
          <w:szCs w:val="24"/>
          <w:highlight w:val="none"/>
          <w14:textFill>
            <w14:solidFill>
              <w14:schemeClr w14:val="tx1"/>
            </w14:solidFill>
          </w14:textFill>
        </w:rPr>
        <w:t>月</w:t>
      </w:r>
      <w:r>
        <w:rPr>
          <w:rFonts w:hint="eastAsia"/>
          <w:b w:val="0"/>
          <w:bCs/>
          <w:color w:val="000000" w:themeColor="text1"/>
          <w:sz w:val="24"/>
          <w:szCs w:val="24"/>
          <w:highlight w:val="none"/>
          <w:lang w:val="en-US" w:eastAsia="zh-CN"/>
          <w14:textFill>
            <w14:solidFill>
              <w14:schemeClr w14:val="tx1"/>
            </w14:solidFill>
          </w14:textFill>
        </w:rPr>
        <w:t>12</w:t>
      </w:r>
      <w:r>
        <w:rPr>
          <w:rFonts w:ascii="Times New Roman" w:hAnsi="Times New Roman" w:eastAsia="宋体"/>
          <w:b w:val="0"/>
          <w:bCs/>
          <w:color w:val="000000" w:themeColor="text1"/>
          <w:sz w:val="24"/>
          <w:szCs w:val="24"/>
          <w:highlight w:val="none"/>
          <w14:textFill>
            <w14:solidFill>
              <w14:schemeClr w14:val="tx1"/>
            </w14:solidFill>
          </w14:textFill>
        </w:rPr>
        <w:t>日</w:t>
      </w:r>
      <w:r>
        <w:rPr>
          <w:rFonts w:hint="eastAsia"/>
          <w:b w:val="0"/>
          <w:bCs/>
          <w:color w:val="000000" w:themeColor="text1"/>
          <w:sz w:val="24"/>
          <w:szCs w:val="24"/>
          <w:highlight w:val="none"/>
          <w:lang w:eastAsia="zh-CN"/>
          <w14:textFill>
            <w14:solidFill>
              <w14:schemeClr w14:val="tx1"/>
            </w14:solidFill>
          </w14:textFill>
        </w:rPr>
        <w:t>、</w:t>
      </w:r>
      <w:r>
        <w:rPr>
          <w:rFonts w:hint="eastAsia"/>
          <w:b w:val="0"/>
          <w:bCs/>
          <w:color w:val="000000" w:themeColor="text1"/>
          <w:sz w:val="24"/>
          <w:szCs w:val="24"/>
          <w:highlight w:val="none"/>
          <w:lang w:val="en-US" w:eastAsia="zh-CN"/>
          <w14:textFill>
            <w14:solidFill>
              <w14:schemeClr w14:val="tx1"/>
            </w14:solidFill>
          </w14:textFill>
        </w:rPr>
        <w:t>16</w:t>
      </w:r>
      <w:r>
        <w:rPr>
          <w:rFonts w:ascii="Times New Roman" w:hAnsi="Times New Roman" w:eastAsia="宋体"/>
          <w:b w:val="0"/>
          <w:bCs/>
          <w:color w:val="000000" w:themeColor="text1"/>
          <w:sz w:val="24"/>
          <w:szCs w:val="24"/>
          <w:highlight w:val="none"/>
          <w14:textFill>
            <w14:solidFill>
              <w14:schemeClr w14:val="tx1"/>
            </w14:solidFill>
          </w14:textFill>
        </w:rPr>
        <w:t>日</w:t>
      </w:r>
      <w:r>
        <w:rPr>
          <w:rFonts w:hint="eastAsia"/>
          <w:b w:val="0"/>
          <w:bCs/>
          <w:color w:val="000000" w:themeColor="text1"/>
          <w:sz w:val="24"/>
          <w:szCs w:val="24"/>
          <w:highlight w:val="none"/>
          <w:lang w:eastAsia="zh-CN"/>
          <w14:textFill>
            <w14:solidFill>
              <w14:schemeClr w14:val="tx1"/>
            </w14:solidFill>
          </w14:textFill>
        </w:rPr>
        <w:t>，</w:t>
      </w:r>
      <w:r>
        <w:rPr>
          <w:rFonts w:hint="eastAsia"/>
          <w:b w:val="0"/>
          <w:bCs/>
          <w:color w:val="000000" w:themeColor="text1"/>
          <w:sz w:val="24"/>
          <w:szCs w:val="24"/>
          <w:highlight w:val="none"/>
          <w:lang w:val="en-US" w:eastAsia="zh-CN"/>
          <w14:textFill>
            <w14:solidFill>
              <w14:schemeClr w14:val="tx1"/>
            </w14:solidFill>
          </w14:textFill>
        </w:rPr>
        <w:t>02月06日、02月07日、03月06日、03月07日</w:t>
      </w:r>
      <w:r>
        <w:rPr>
          <w:rFonts w:hint="eastAsia" w:ascii="Times New Roman" w:hAnsi="Times New Roman" w:eastAsia="宋体"/>
          <w:b w:val="0"/>
          <w:bCs/>
          <w:color w:val="000000" w:themeColor="text1"/>
          <w:sz w:val="24"/>
          <w:szCs w:val="24"/>
          <w:highlight w:val="none"/>
          <w14:textFill>
            <w14:solidFill>
              <w14:schemeClr w14:val="tx1"/>
            </w14:solidFill>
          </w14:textFill>
        </w:rPr>
        <w:t>，</w:t>
      </w:r>
      <w:r>
        <w:rPr>
          <w:rFonts w:hint="eastAsia" w:ascii="Times New Roman" w:hAnsi="Times New Roman" w:eastAsia="宋体"/>
          <w:b w:val="0"/>
          <w:bCs/>
          <w:color w:val="000000" w:themeColor="text1"/>
          <w:sz w:val="24"/>
          <w:szCs w:val="24"/>
          <w14:textFill>
            <w14:solidFill>
              <w14:schemeClr w14:val="tx1"/>
            </w14:solidFill>
          </w14:textFill>
        </w:rPr>
        <w:t>验收监测期间，</w:t>
      </w:r>
      <w:r>
        <w:rPr>
          <w:rFonts w:ascii="Times New Roman" w:hAnsi="Times New Roman" w:eastAsia="宋体"/>
          <w:b w:val="0"/>
          <w:bCs/>
          <w:color w:val="000000" w:themeColor="text1"/>
          <w:sz w:val="24"/>
          <w:szCs w:val="24"/>
          <w14:textFill>
            <w14:solidFill>
              <w14:schemeClr w14:val="tx1"/>
            </w14:solidFill>
          </w14:textFill>
        </w:rPr>
        <w:t>该项目各项环保治理设施均处于</w:t>
      </w:r>
      <w:r>
        <w:rPr>
          <w:rFonts w:hint="eastAsia" w:ascii="Times New Roman" w:hAnsi="Times New Roman" w:eastAsia="宋体"/>
          <w:b w:val="0"/>
          <w:bCs/>
          <w:color w:val="000000" w:themeColor="text1"/>
          <w:sz w:val="24"/>
          <w:szCs w:val="24"/>
          <w14:textFill>
            <w14:solidFill>
              <w14:schemeClr w14:val="tx1"/>
            </w14:solidFill>
          </w14:textFill>
        </w:rPr>
        <w:t>正常稳定的</w:t>
      </w:r>
      <w:r>
        <w:rPr>
          <w:rFonts w:ascii="Times New Roman" w:hAnsi="Times New Roman" w:eastAsia="宋体"/>
          <w:b w:val="0"/>
          <w:bCs/>
          <w:color w:val="000000" w:themeColor="text1"/>
          <w:sz w:val="24"/>
          <w:szCs w:val="24"/>
          <w14:textFill>
            <w14:solidFill>
              <w14:schemeClr w14:val="tx1"/>
            </w14:solidFill>
          </w14:textFill>
        </w:rPr>
        <w:t>运行状态</w:t>
      </w:r>
      <w:r>
        <w:rPr>
          <w:rFonts w:hint="eastAsia" w:ascii="Times New Roman" w:hAnsi="Times New Roman" w:eastAsia="宋体"/>
          <w:b w:val="0"/>
          <w:bCs/>
          <w:color w:val="000000" w:themeColor="text1"/>
          <w:sz w:val="24"/>
          <w:szCs w:val="24"/>
          <w14:textFill>
            <w14:solidFill>
              <w14:schemeClr w14:val="tx1"/>
            </w14:solidFill>
          </w14:textFill>
        </w:rPr>
        <w:t>，生产工况均达到竣工验收要求。</w:t>
      </w:r>
    </w:p>
    <w:p>
      <w:pPr>
        <w:pStyle w:val="4"/>
        <w:spacing w:line="360" w:lineRule="auto"/>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11.2 废水验收监测结论</w:t>
      </w:r>
    </w:p>
    <w:p>
      <w:pPr>
        <w:pStyle w:val="51"/>
        <w:spacing w:line="360" w:lineRule="auto"/>
        <w:ind w:firstLine="480" w:firstLineChars="200"/>
        <w:jc w:val="both"/>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lang w:eastAsia="zh-CN"/>
          <w14:textFill>
            <w14:solidFill>
              <w14:schemeClr w14:val="tx1"/>
            </w14:solidFill>
          </w14:textFill>
        </w:rPr>
        <w:t>监测结果表明：验收</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监测期间，本项目</w:t>
      </w:r>
      <w:r>
        <w:rPr>
          <w:rFonts w:hint="eastAsia" w:cs="Times New Roman"/>
          <w:b w:val="0"/>
          <w:bCs/>
          <w:color w:val="000000" w:themeColor="text1"/>
          <w:sz w:val="24"/>
          <w:szCs w:val="24"/>
          <w:lang w:val="en-US" w:eastAsia="zh-CN"/>
          <w14:textFill>
            <w14:solidFill>
              <w14:schemeClr w14:val="tx1"/>
            </w14:solidFill>
          </w14:textFill>
        </w:rPr>
        <w:t>厂区</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废水总排口</w:t>
      </w:r>
      <w:r>
        <w:rPr>
          <w:rFonts w:hint="eastAsia" w:cs="Times New Roman"/>
          <w:b w:val="0"/>
          <w:bCs/>
          <w:color w:val="000000" w:themeColor="text1"/>
          <w:sz w:val="24"/>
          <w:szCs w:val="24"/>
          <w:lang w:val="en-US" w:eastAsia="zh-CN"/>
          <w14:textFill>
            <w14:solidFill>
              <w14:schemeClr w14:val="tx1"/>
            </w14:solidFill>
          </w14:textFill>
        </w:rPr>
        <w:t>S1</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中pH值范围、</w:t>
      </w:r>
      <w:r>
        <w:rPr>
          <w:rFonts w:hint="eastAsia" w:cs="Times New Roman"/>
          <w:b w:val="0"/>
          <w:bCs/>
          <w:color w:val="000000" w:themeColor="text1"/>
          <w:sz w:val="24"/>
          <w:szCs w:val="24"/>
          <w:lang w:val="en-US" w:eastAsia="zh-CN"/>
          <w14:textFill>
            <w14:solidFill>
              <w14:schemeClr w14:val="tx1"/>
            </w14:solidFill>
          </w14:textFill>
        </w:rPr>
        <w:t>化学需氧量</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悬浮物、</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氨氮、总磷</w:t>
      </w:r>
      <w:r>
        <w:rPr>
          <w:rFonts w:hint="eastAsia" w:cs="Times New Roman"/>
          <w:b w:val="0"/>
          <w:bCs/>
          <w:color w:val="000000" w:themeColor="text1"/>
          <w:sz w:val="24"/>
          <w:szCs w:val="24"/>
          <w:lang w:val="en-US" w:eastAsia="zh-CN"/>
          <w14:textFill>
            <w14:solidFill>
              <w14:schemeClr w14:val="tx1"/>
            </w14:solidFill>
          </w14:textFill>
        </w:rPr>
        <w:t>、总氮</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两日监测浓度值均达到苏州市相润排水管理有限公司（</w:t>
      </w:r>
      <w:r>
        <w:rPr>
          <w:rFonts w:hint="eastAsia" w:cs="Times New Roman"/>
          <w:b w:val="0"/>
          <w:bCs/>
          <w:color w:val="000000" w:themeColor="text1"/>
          <w:sz w:val="24"/>
          <w:szCs w:val="24"/>
          <w:lang w:val="en-US" w:eastAsia="zh-CN"/>
          <w14:textFill>
            <w14:solidFill>
              <w14:schemeClr w14:val="tx1"/>
            </w14:solidFill>
          </w14:textFill>
        </w:rPr>
        <w:t>黄埭</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污水处理厂）接管标准</w:t>
      </w:r>
      <w:r>
        <w:rPr>
          <w:rFonts w:hint="eastAsia" w:cs="Times New Roman"/>
          <w:b w:val="0"/>
          <w:bCs/>
          <w:color w:val="000000" w:themeColor="text1"/>
          <w:sz w:val="24"/>
          <w:szCs w:val="24"/>
          <w:lang w:val="en-US" w:eastAsia="zh-CN"/>
          <w14:textFill>
            <w14:solidFill>
              <w14:schemeClr w14:val="tx1"/>
            </w14:solidFill>
          </w14:textFill>
        </w:rPr>
        <w:t>，生产废水排口S3中</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pH值范围、</w:t>
      </w:r>
      <w:r>
        <w:rPr>
          <w:rFonts w:hint="eastAsia" w:cs="Times New Roman"/>
          <w:b w:val="0"/>
          <w:bCs/>
          <w:color w:val="000000" w:themeColor="text1"/>
          <w:sz w:val="24"/>
          <w:szCs w:val="24"/>
          <w:lang w:val="en-US" w:eastAsia="zh-CN"/>
          <w14:textFill>
            <w14:solidFill>
              <w14:schemeClr w14:val="tx1"/>
            </w14:solidFill>
          </w14:textFill>
        </w:rPr>
        <w:t>化学需氧量</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氨氮、石油类、溶解性总固体</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浓度值均</w:t>
      </w:r>
      <w:r>
        <w:rPr>
          <w:rFonts w:hint="eastAsia" w:cs="Times New Roman"/>
          <w:b w:val="0"/>
          <w:bCs/>
          <w:color w:val="000000" w:themeColor="text1"/>
          <w:sz w:val="24"/>
          <w:szCs w:val="24"/>
          <w:lang w:val="en-US" w:eastAsia="zh-CN"/>
          <w14:textFill>
            <w14:solidFill>
              <w14:schemeClr w14:val="tx1"/>
            </w14:solidFill>
          </w14:textFill>
        </w:rPr>
        <w:t>符合回用标准限值要求，厂区废水总排口S1各类污染物排放总量符合环评批复总量要求。</w:t>
      </w:r>
    </w:p>
    <w:p>
      <w:pPr>
        <w:pStyle w:val="4"/>
        <w:spacing w:line="360" w:lineRule="auto"/>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11.3 废气验收监测结论</w:t>
      </w:r>
    </w:p>
    <w:p>
      <w:pPr>
        <w:pStyle w:val="4"/>
        <w:spacing w:line="360" w:lineRule="auto"/>
        <w:ind w:firstLine="480" w:firstLineChars="200"/>
        <w:rPr>
          <w:rFonts w:hint="default"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监测结果表明：验收监测期间，本项目1#排气筒出口中非甲烷总烃、</w:t>
      </w:r>
      <w:r>
        <w:rPr>
          <w:rFonts w:hint="eastAsia" w:cs="Times New Roman"/>
          <w:b w:val="0"/>
          <w:bCs/>
          <w:color w:val="000000" w:themeColor="text1"/>
          <w:kern w:val="44"/>
          <w:sz w:val="24"/>
          <w:szCs w:val="24"/>
          <w:lang w:val="en-US" w:eastAsia="zh-CN" w:bidi="ar-SA"/>
          <w14:textFill>
            <w14:solidFill>
              <w14:schemeClr w14:val="tx1"/>
            </w14:solidFill>
          </w14:textFill>
        </w:rPr>
        <w:t>酚类化合物、</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丙烯腈、甲醛排放符合《合成树脂工业污染物排放标准》（GB31572-2015）表5标准限值要求，苯乙烯、臭气浓度排放符合《恶臭污染物排放标准》(GB 14554-1993)表2限值要求；2#废气排气筒出口中颗粒物、二氧化硫、氮氧化物排放符合江苏省地方标准《工业炉窑大气污染物排放标准》（DB32/3728-2020）表1标准限值要求，甲苯、非甲烷总烃排放符合江苏省地方标准《大气污染物综合排放标准》（DB32/4041-2021）表1标准限值要求。</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厂界无组织废气中苯乙烯、臭气浓度排放符合</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《恶臭污染物排放标准》(GB 14554-1993)表</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1</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限值要求</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，非甲烷总烃、颗粒物、甲苯排放符合</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江苏省地方标准《大气污染物综合排放标准》（DB32/4041-2021）表</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3</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标准限值要求</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，丙烯腈、甲醛、酚类排放符合《</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合成树脂工业污染物排放标准</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（GB31572-2015）表</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9</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标准限值要求</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本项目</w:t>
      </w:r>
      <w:r>
        <w:rPr>
          <w:rFonts w:hint="eastAsia" w:ascii="Times New Roman" w:hAnsi="Times New Roman" w:cs="Times New Roman"/>
          <w:b w:val="0"/>
          <w:bCs/>
          <w:color w:val="000000" w:themeColor="text1"/>
          <w:kern w:val="44"/>
          <w:sz w:val="24"/>
          <w:szCs w:val="24"/>
          <w:lang w:val="en-US" w:eastAsia="zh-CN" w:bidi="ar-SA"/>
          <w14:textFill>
            <w14:solidFill>
              <w14:schemeClr w14:val="tx1"/>
            </w14:solidFill>
          </w14:textFill>
        </w:rPr>
        <w:t>各类</w:t>
      </w:r>
      <w:r>
        <w:rPr>
          <w:rFonts w:hint="eastAsia" w:ascii="Times New Roman" w:hAnsi="Times New Roman" w:eastAsia="宋体" w:cs="Times New Roman"/>
          <w:b w:val="0"/>
          <w:bCs/>
          <w:color w:val="000000" w:themeColor="text1"/>
          <w:kern w:val="44"/>
          <w:sz w:val="24"/>
          <w:szCs w:val="24"/>
          <w:lang w:val="en-US" w:eastAsia="zh-CN" w:bidi="ar-SA"/>
          <w14:textFill>
            <w14:solidFill>
              <w14:schemeClr w14:val="tx1"/>
            </w14:solidFill>
          </w14:textFill>
        </w:rPr>
        <w:t>废气污染物排放总量符合环评批复总量要求。</w:t>
      </w:r>
    </w:p>
    <w:p>
      <w:pPr>
        <w:pStyle w:val="4"/>
        <w:spacing w:line="360" w:lineRule="auto"/>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11.4 噪声验收监测结论</w:t>
      </w:r>
    </w:p>
    <w:p>
      <w:pPr>
        <w:pStyle w:val="51"/>
        <w:spacing w:line="360" w:lineRule="auto"/>
        <w:ind w:firstLine="480" w:firstLineChars="200"/>
        <w:jc w:val="both"/>
        <w:outlineLvl w:val="9"/>
        <w:rPr>
          <w:rFonts w:hint="default" w:ascii="Times New Roman" w:hAnsi="Times New Roman" w:eastAsia="宋体"/>
          <w:b w:val="0"/>
          <w:bCs/>
          <w:color w:val="000000" w:themeColor="text1"/>
          <w:sz w:val="24"/>
          <w:szCs w:val="24"/>
          <w:highlight w:val="none"/>
          <w:lang w:val="en-US"/>
          <w14:textFill>
            <w14:solidFill>
              <w14:schemeClr w14:val="tx1"/>
            </w14:solidFill>
          </w14:textFill>
        </w:rPr>
      </w:pPr>
      <w:r>
        <w:rPr>
          <w:rFonts w:ascii="Times New Roman" w:hAnsi="Times New Roman" w:eastAsia="宋体"/>
          <w:b w:val="0"/>
          <w:bCs/>
          <w:color w:val="000000" w:themeColor="text1"/>
          <w:sz w:val="24"/>
          <w:szCs w:val="24"/>
          <w14:textFill>
            <w14:solidFill>
              <w14:schemeClr w14:val="tx1"/>
            </w14:solidFill>
          </w14:textFill>
        </w:rPr>
        <w:t>监测结果表明：</w:t>
      </w:r>
      <w:r>
        <w:rPr>
          <w:rFonts w:ascii="Times New Roman" w:hAnsi="Times New Roman" w:eastAsia="宋体"/>
          <w:b w:val="0"/>
          <w:bCs/>
          <w:color w:val="000000" w:themeColor="text1"/>
          <w:sz w:val="24"/>
          <w14:textFill>
            <w14:solidFill>
              <w14:schemeClr w14:val="tx1"/>
            </w14:solidFill>
          </w14:textFill>
        </w:rPr>
        <w:t>验收监测期间，</w:t>
      </w:r>
      <w:r>
        <w:rPr>
          <w:rFonts w:ascii="Times New Roman" w:hAnsi="Times New Roman" w:eastAsia="宋体" w:cs="Times New Roman"/>
          <w:b w:val="0"/>
          <w:bCs/>
          <w:color w:val="000000" w:themeColor="text1"/>
          <w:sz w:val="24"/>
          <w:szCs w:val="24"/>
          <w:highlight w:val="none"/>
          <w14:textFill>
            <w14:solidFill>
              <w14:schemeClr w14:val="tx1"/>
            </w14:solidFill>
          </w14:textFill>
        </w:rPr>
        <w:t>该公司东、南、西</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、北</w:t>
      </w:r>
      <w:r>
        <w:rPr>
          <w:rFonts w:ascii="Times New Roman" w:hAnsi="Times New Roman" w:eastAsia="宋体" w:cs="Times New Roman"/>
          <w:b w:val="0"/>
          <w:bCs/>
          <w:color w:val="000000" w:themeColor="text1"/>
          <w:sz w:val="24"/>
          <w:szCs w:val="24"/>
          <w:highlight w:val="none"/>
          <w14:textFill>
            <w14:solidFill>
              <w14:schemeClr w14:val="tx1"/>
            </w14:solidFill>
          </w14:textFill>
        </w:rPr>
        <w:t>厂界昼间</w:t>
      </w:r>
      <w:r>
        <w:rPr>
          <w:rFonts w:hint="eastAsia" w:cs="Times New Roman"/>
          <w:b w:val="0"/>
          <w:bCs/>
          <w:color w:val="000000" w:themeColor="text1"/>
          <w:sz w:val="24"/>
          <w:szCs w:val="24"/>
          <w:highlight w:val="none"/>
          <w:lang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夜间</w:t>
      </w:r>
      <w:r>
        <w:rPr>
          <w:rFonts w:ascii="Times New Roman" w:hAnsi="Times New Roman" w:eastAsia="宋体" w:cs="Times New Roman"/>
          <w:b w:val="0"/>
          <w:bCs/>
          <w:color w:val="000000" w:themeColor="text1"/>
          <w:sz w:val="24"/>
          <w:szCs w:val="24"/>
          <w:highlight w:val="none"/>
          <w14:textFill>
            <w14:solidFill>
              <w14:schemeClr w14:val="tx1"/>
            </w14:solidFill>
          </w14:textFill>
        </w:rPr>
        <w:t>噪声监测值均达到《工业企业厂界环境噪声排放标准》（GB12348-2008）</w:t>
      </w:r>
      <w:r>
        <w:rPr>
          <w:rFonts w:hint="eastAsia" w:cs="Times New Roman"/>
          <w:b w:val="0"/>
          <w:bCs/>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b w:val="0"/>
          <w:bCs/>
          <w:color w:val="000000" w:themeColor="text1"/>
          <w:sz w:val="24"/>
          <w:szCs w:val="24"/>
          <w:highlight w:val="none"/>
          <w14:textFill>
            <w14:solidFill>
              <w14:schemeClr w14:val="tx1"/>
            </w14:solidFill>
          </w14:textFill>
        </w:rPr>
        <w:t>类标准的限值要求</w:t>
      </w:r>
      <w:r>
        <w:rPr>
          <w:rFonts w:hint="eastAsia"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4"/>
        <w:spacing w:line="360" w:lineRule="auto"/>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11.5 固废验收结论</w:t>
      </w:r>
    </w:p>
    <w:p>
      <w:pPr>
        <w:pStyle w:val="4"/>
        <w:keepNext/>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bookmarkStart w:id="241" w:name="_Toc29027"/>
      <w:bookmarkStart w:id="242" w:name="_Toc17458_WPSOffice_Level1"/>
      <w:bookmarkStart w:id="243" w:name="_Toc23102_WPSOffice_Level1"/>
      <w:bookmarkStart w:id="244" w:name="_Toc4430"/>
      <w:r>
        <w:rPr>
          <w:rFonts w:hint="eastAsia"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一般固废包括金属边角料、废模具、不合格品、废包装材料（未沾染化学品）、废树脂，由建设单位收集外售姑苏区民英废品收费站处</w:t>
      </w:r>
      <w:r>
        <w:rPr>
          <w:rFonts w:hint="eastAsia" w:cs="Times New Roman"/>
          <w:color w:val="auto"/>
          <w:sz w:val="24"/>
          <w:szCs w:val="24"/>
          <w:lang w:val="en-US" w:eastAsia="zh-CN"/>
        </w:rPr>
        <w:t>理</w:t>
      </w:r>
      <w:r>
        <w:rPr>
          <w:rFonts w:hint="eastAsia" w:ascii="Times New Roman" w:hAnsi="Times New Roman" w:eastAsia="宋体" w:cs="Times New Roman"/>
          <w:color w:val="auto"/>
          <w:sz w:val="24"/>
          <w:szCs w:val="24"/>
          <w:lang w:val="en-US" w:eastAsia="zh-CN"/>
        </w:rPr>
        <w:t>；危险固废包</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括漆渣、回收残渣、水帘废液、废网版、废过滤器、废活性炭、废包装材料（沾染化学品）、废挂具、废支架、废洗净液、废润滑油、废油桶、废切削液、废催化剂、废清洗纸、废灯管、废电池等，由建设单位分类收集后委托有资质单位收集处理；职工日常生活产生的生活垃圾由苏州市相城区黄埭镇旺庄村股份经济合作社收集后统一处理。</w:t>
      </w:r>
    </w:p>
    <w:p>
      <w:pPr>
        <w:pStyle w:val="4"/>
        <w:spacing w:line="360" w:lineRule="auto"/>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11.</w:t>
      </w:r>
      <w:r>
        <w:rPr>
          <w:rFonts w:hint="eastAsia" w:cs="Times New Roman"/>
          <w:b/>
          <w:bCs w:val="0"/>
          <w:color w:val="auto"/>
          <w:highlight w:val="none"/>
          <w:lang w:val="en-US" w:eastAsia="zh-CN"/>
        </w:rPr>
        <w:t>6</w:t>
      </w:r>
      <w:r>
        <w:rPr>
          <w:rFonts w:hint="eastAsia" w:ascii="Times New Roman" w:hAnsi="Times New Roman" w:eastAsia="宋体" w:cs="Times New Roman"/>
          <w:b/>
          <w:bCs w:val="0"/>
          <w:color w:val="auto"/>
          <w:highlight w:val="none"/>
          <w:lang w:val="en-US" w:eastAsia="zh-CN"/>
        </w:rPr>
        <w:t xml:space="preserve"> 总结论</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80" w:firstLineChars="200"/>
        <w:textAlignment w:val="auto"/>
        <w:rPr>
          <w:rFonts w:hint="eastAsia" w:ascii="Times New Roman" w:hAnsi="Times New Roman" w:eastAsia="宋体"/>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苏州第一塑胶有限公司新建高精密新材料部品及模具项目</w:t>
      </w:r>
      <w:r>
        <w:rPr>
          <w:rFonts w:ascii="Times New Roman" w:hAnsi="Times New Roman" w:eastAsia="宋体"/>
          <w:bCs/>
          <w:color w:val="000000" w:themeColor="text1"/>
          <w:sz w:val="24"/>
          <w14:textFill>
            <w14:solidFill>
              <w14:schemeClr w14:val="tx1"/>
            </w14:solidFill>
          </w14:textFill>
        </w:rPr>
        <w:t>执行了国家环境保护“三同时”的要求，各项环保设施运行正常，</w:t>
      </w:r>
      <w:r>
        <w:rPr>
          <w:rFonts w:hint="eastAsia" w:ascii="Times New Roman" w:hAnsi="Times New Roman" w:eastAsia="宋体"/>
          <w:bCs/>
          <w:color w:val="000000" w:themeColor="text1"/>
          <w:sz w:val="24"/>
          <w:lang w:eastAsia="zh-CN"/>
          <w14:textFill>
            <w14:solidFill>
              <w14:schemeClr w14:val="tx1"/>
            </w14:solidFill>
          </w14:textFill>
        </w:rPr>
        <w:t>废水、</w:t>
      </w:r>
      <w:r>
        <w:rPr>
          <w:rFonts w:ascii="Times New Roman" w:hAnsi="Times New Roman" w:eastAsia="宋体"/>
          <w:bCs/>
          <w:color w:val="000000" w:themeColor="text1"/>
          <w:sz w:val="24"/>
          <w14:textFill>
            <w14:solidFill>
              <w14:schemeClr w14:val="tx1"/>
            </w14:solidFill>
          </w14:textFill>
        </w:rPr>
        <w:t>废</w:t>
      </w:r>
      <w:r>
        <w:rPr>
          <w:rFonts w:hint="eastAsia" w:ascii="Times New Roman" w:hAnsi="Times New Roman" w:eastAsia="宋体"/>
          <w:bCs/>
          <w:color w:val="000000" w:themeColor="text1"/>
          <w:sz w:val="24"/>
          <w14:textFill>
            <w14:solidFill>
              <w14:schemeClr w14:val="tx1"/>
            </w14:solidFill>
          </w14:textFill>
        </w:rPr>
        <w:t>气</w:t>
      </w:r>
      <w:r>
        <w:rPr>
          <w:rFonts w:ascii="Times New Roman" w:hAnsi="Times New Roman" w:eastAsia="宋体"/>
          <w:bCs/>
          <w:color w:val="000000" w:themeColor="text1"/>
          <w:sz w:val="24"/>
          <w14:textFill>
            <w14:solidFill>
              <w14:schemeClr w14:val="tx1"/>
            </w14:solidFill>
          </w14:textFill>
        </w:rPr>
        <w:t>以及厂界噪声排放均达相应排放标准，项目建设达到环保要求</w:t>
      </w:r>
      <w:r>
        <w:rPr>
          <w:rFonts w:hint="eastAsia" w:ascii="Times New Roman" w:hAnsi="Times New Roman" w:eastAsia="宋体"/>
          <w:bCs/>
          <w:color w:val="000000" w:themeColor="text1"/>
          <w:sz w:val="24"/>
          <w14:textFill>
            <w14:solidFill>
              <w14:schemeClr w14:val="tx1"/>
            </w14:solidFill>
          </w14:textFill>
        </w:rPr>
        <w:t>。各类固体废物均得到妥善处置。对照《建设项目竣工环境保护验收暂行办法》，本项目不在验收不合格的九项情形之列，项目符合验收要求。</w:t>
      </w:r>
    </w:p>
    <w:p>
      <w:pPr>
        <w:adjustRightInd w:val="0"/>
        <w:snapToGrid w:val="0"/>
        <w:spacing w:beforeLines="50"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根据监测当日</w:t>
      </w:r>
      <w:r>
        <w:rPr>
          <w:rFonts w:ascii="Times New Roman" w:hAnsi="Times New Roman" w:eastAsia="宋体"/>
          <w:b/>
          <w:bCs/>
          <w:color w:val="000000" w:themeColor="text1"/>
          <w:sz w:val="24"/>
          <w14:textFill>
            <w14:solidFill>
              <w14:schemeClr w14:val="tx1"/>
            </w14:solidFill>
          </w14:textFill>
        </w:rPr>
        <w:t>生产工况及</w:t>
      </w:r>
      <w:r>
        <w:rPr>
          <w:rFonts w:hint="eastAsia" w:ascii="Times New Roman" w:hAnsi="Times New Roman" w:eastAsia="宋体"/>
          <w:b/>
          <w:bCs/>
          <w:color w:val="000000" w:themeColor="text1"/>
          <w:sz w:val="24"/>
          <w14:textFill>
            <w14:solidFill>
              <w14:schemeClr w14:val="tx1"/>
            </w14:solidFill>
          </w14:textFill>
        </w:rPr>
        <w:t>监测数据</w:t>
      </w:r>
      <w:r>
        <w:rPr>
          <w:rFonts w:hint="eastAsia" w:ascii="Times New Roman" w:hAnsi="Times New Roman" w:eastAsia="宋体"/>
          <w:b/>
          <w:bCs/>
          <w:color w:val="000000" w:themeColor="text1"/>
          <w:sz w:val="24"/>
          <w:lang w:val="en-US" w:eastAsia="zh-CN"/>
          <w14:textFill>
            <w14:solidFill>
              <w14:schemeClr w14:val="tx1"/>
            </w14:solidFill>
          </w14:textFill>
        </w:rPr>
        <w:t xml:space="preserve">  </w:t>
      </w:r>
      <w:r>
        <w:rPr>
          <w:rFonts w:hint="eastAsia" w:ascii="Times New Roman" w:hAnsi="Times New Roman" w:eastAsia="宋体"/>
          <w:b/>
          <w:bCs/>
          <w:color w:val="000000" w:themeColor="text1"/>
          <w:sz w:val="24"/>
          <w14:textFill>
            <w14:solidFill>
              <w14:schemeClr w14:val="tx1"/>
            </w14:solidFill>
          </w14:textFill>
        </w:rPr>
        <w:t>得出以上结论</w:t>
      </w:r>
      <w:r>
        <w:rPr>
          <w:rFonts w:ascii="Times New Roman" w:hAnsi="Times New Roman" w:eastAsia="宋体"/>
          <w:b/>
          <w:bCs/>
          <w:color w:val="000000" w:themeColor="text1"/>
          <w:sz w:val="24"/>
          <w14:textFill>
            <w14:solidFill>
              <w14:schemeClr w14:val="tx1"/>
            </w14:solidFill>
          </w14:textFill>
        </w:rPr>
        <w:t>。</w:t>
      </w:r>
    </w:p>
    <w:p>
      <w:pPr>
        <w:adjustRightInd w:val="0"/>
        <w:snapToGrid w:val="0"/>
        <w:spacing w:beforeLines="50" w:line="360" w:lineRule="auto"/>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建议和要求：</w:t>
      </w:r>
    </w:p>
    <w:p>
      <w:pPr>
        <w:widowControl/>
        <w:numPr>
          <w:ilvl w:val="0"/>
          <w:numId w:val="1"/>
        </w:numPr>
        <w:spacing w:line="360" w:lineRule="auto"/>
        <w:ind w:firstLine="482"/>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加强管理，强化企业职工自身的环保意识；</w:t>
      </w:r>
    </w:p>
    <w:p>
      <w:pPr>
        <w:numPr>
          <w:ilvl w:val="0"/>
          <w:numId w:val="1"/>
        </w:numPr>
        <w:spacing w:line="360" w:lineRule="auto"/>
        <w:ind w:firstLine="482"/>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加强生产设施和污染防治设施运行保养检修，确保污染物达标排放；</w:t>
      </w:r>
    </w:p>
    <w:p>
      <w:pPr>
        <w:numPr>
          <w:ilvl w:val="0"/>
          <w:numId w:val="1"/>
        </w:numPr>
        <w:spacing w:line="360" w:lineRule="auto"/>
        <w:ind w:firstLine="482"/>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严格控制车间噪声，尽量避免夜间生产活动</w:t>
      </w:r>
      <w:r>
        <w:rPr>
          <w:rFonts w:hint="eastAsia" w:ascii="Times New Roman" w:hAnsi="Times New Roman" w:eastAsia="宋体"/>
          <w:color w:val="000000" w:themeColor="text1"/>
          <w:sz w:val="24"/>
          <w14:textFill>
            <w14:solidFill>
              <w14:schemeClr w14:val="tx1"/>
            </w14:solidFill>
          </w14:textFill>
        </w:rPr>
        <w:t>。</w:t>
      </w:r>
    </w:p>
    <w:p>
      <w:pPr>
        <w:pStyle w:val="66"/>
        <w:numPr>
          <w:ilvl w:val="0"/>
          <w:numId w:val="1"/>
        </w:numPr>
        <w:spacing w:line="360" w:lineRule="auto"/>
        <w:ind w:firstLineChars="0"/>
        <w:rPr>
          <w:rFonts w:hint="eastAsia" w:ascii="Times New Roman" w:hAnsi="Times New Roman" w:eastAsia="宋体"/>
          <w:color w:val="000000"/>
          <w:sz w:val="24"/>
        </w:rPr>
      </w:pPr>
      <w:r>
        <w:rPr>
          <w:rFonts w:ascii="Times New Roman" w:hAnsi="Times New Roman" w:eastAsia="宋体"/>
          <w:color w:val="000000"/>
          <w:sz w:val="24"/>
        </w:rPr>
        <w:t>加强对危废堆放场所的安全建设和后续管理、真正做防风、防雨、</w:t>
      </w:r>
      <w:r>
        <w:rPr>
          <w:rFonts w:hint="eastAsia" w:ascii="Times New Roman" w:hAnsi="Times New Roman" w:eastAsia="宋体"/>
          <w:color w:val="000000"/>
          <w:sz w:val="24"/>
        </w:rPr>
        <w:t xml:space="preserve">           </w:t>
      </w:r>
    </w:p>
    <w:p>
      <w:pPr>
        <w:spacing w:line="360" w:lineRule="auto"/>
        <w:rPr>
          <w:rFonts w:hint="default" w:ascii="Times New Roman" w:hAnsi="Times New Roman" w:eastAsia="宋体"/>
        </w:rPr>
        <w:sectPr>
          <w:headerReference r:id="rId6" w:type="default"/>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olor w:val="000000"/>
          <w:sz w:val="24"/>
        </w:rPr>
        <w:t>防雷电、防火、防渗漏。</w:t>
      </w:r>
      <w:bookmarkEnd w:id="241"/>
      <w:bookmarkEnd w:id="242"/>
      <w:bookmarkEnd w:id="243"/>
      <w:bookmarkEnd w:id="244"/>
    </w:p>
    <w:p>
      <w:pPr>
        <w:spacing w:after="0" w:afterLines="0"/>
        <w:rPr>
          <w:rFonts w:hint="default" w:ascii="Times New Roman" w:hAnsi="Times New Roman" w:eastAsia="宋体" w:cs="Times New Roman"/>
          <w:color w:val="auto"/>
          <w:highlight w:val="none"/>
        </w:rPr>
      </w:pPr>
    </w:p>
    <w:sectPr>
      <w:headerReference r:id="rId8" w:type="default"/>
      <w:footerReference r:id="rId9" w:type="default"/>
      <w:pgSz w:w="16838" w:h="11906" w:orient="landscape"/>
      <w:pgMar w:top="1378" w:right="1440" w:bottom="1797" w:left="1440" w:header="851" w:footer="992" w:gutter="0"/>
      <w:pgBorders>
        <w:top w:val="none" w:sz="0" w:space="0"/>
        <w:left w:val="none" w:sz="0" w:space="0"/>
        <w:bottom w:val="none" w:sz="0" w:space="0"/>
        <w:right w:val="none" w:sz="0" w:space="0"/>
      </w:pgBorders>
      <w:pgNumType w:fmt="decimal"/>
      <w:cols w:space="720" w:num="1"/>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p>
                      </w:txbxContent>
                    </wps:txbx>
                    <wps:bodyPr wrap="none" lIns="0" tIns="0" rIns="0" bIns="0" upright="0">
                      <a:spAutoFit/>
                    </wps:bodyPr>
                  </wps:wsp>
                </a:graphicData>
              </a:graphic>
            </wp:anchor>
          </w:drawing>
        </mc:Choice>
        <mc:Fallback>
          <w:pict>
            <v:shape id="文本框37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CggLxDaAQAAswMAAA4AAAAAAAAAAQAg&#10;AAAAHgEAAGRycy9lMm9Eb2MueG1sUEsFBgAAAAAGAAYAWQEAAGoFA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p>
                      </w:txbxContent>
                    </wps:txbx>
                    <wps:bodyPr wrap="none" lIns="0" tIns="0" rIns="0" bIns="0" upright="0">
                      <a:spAutoFit/>
                    </wps:bodyPr>
                  </wps:wsp>
                </a:graphicData>
              </a:graphic>
            </wp:anchor>
          </w:drawing>
        </mc:Choice>
        <mc:Fallback>
          <w:pict>
            <v:shape id="文本框37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LfD1vTaAQAAswMAAA4AAAAAAAAAAQAg&#10;AAAAHgEAAGRycy9lMm9Eb2MueG1sUEsFBgAAAAAGAAYAWQEAAGoFA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0" w:afterLines="0"/>
      <w:rPr>
        <w:rFonts w:hint="eastAsia" w:ascii="宋体" w:hAnsi="宋体" w:eastAsia="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lang w:val="en-US"/>
      </w:rPr>
    </w:pPr>
    <w:r>
      <w:rPr>
        <w:rFonts w:hint="eastAsia"/>
        <w:lang w:val="en-US" w:eastAsia="zh-CN"/>
      </w:rPr>
      <w:t>苏州第一塑胶有限公司新建高精密新材料部品及模具项目</w:t>
    </w:r>
    <w:r>
      <w:rPr>
        <w:rFonts w:hint="default"/>
        <w:lang w:val="en-US" w:eastAsia="zh-CN"/>
      </w:rPr>
      <w:t>竣工环境保护验收监测报告</w:t>
    </w:r>
    <w:r>
      <w:rPr>
        <w:rFonts w:hint="eastAsia"/>
        <w:lang w:val="en-US" w:eastAsia="zh-CN"/>
      </w:rPr>
      <w:t>书</w:t>
    </w:r>
  </w:p>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lang w:val="en-US"/>
      </w:rPr>
    </w:pPr>
    <w:r>
      <w:rPr>
        <w:rFonts w:hint="eastAsia"/>
        <w:lang w:val="en-US" w:eastAsia="zh-CN"/>
      </w:rPr>
      <w:t>苏州第一塑胶有限公司新建高精密新材料部品及模具项目</w:t>
    </w:r>
    <w:r>
      <w:rPr>
        <w:rFonts w:hint="default"/>
        <w:lang w:val="en-US" w:eastAsia="zh-CN"/>
      </w:rPr>
      <w:t>竣工环境保护验收监测报告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17492D"/>
    <w:multiLevelType w:val="singleLevel"/>
    <w:tmpl w:val="581749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6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3MmRmZTc0MjQ0YWVhZTNjNTJiZDEzYTEwYTk5YjEifQ=="/>
  </w:docVars>
  <w:rsids>
    <w:rsidRoot w:val="00172A27"/>
    <w:rsid w:val="00021829"/>
    <w:rsid w:val="00037EEC"/>
    <w:rsid w:val="00074EAC"/>
    <w:rsid w:val="000D75F7"/>
    <w:rsid w:val="00154760"/>
    <w:rsid w:val="00172A27"/>
    <w:rsid w:val="001835AF"/>
    <w:rsid w:val="0019623D"/>
    <w:rsid w:val="001B1CB7"/>
    <w:rsid w:val="0024131B"/>
    <w:rsid w:val="002D7221"/>
    <w:rsid w:val="002F1553"/>
    <w:rsid w:val="003A5EB5"/>
    <w:rsid w:val="00453A90"/>
    <w:rsid w:val="0047494D"/>
    <w:rsid w:val="00527DA5"/>
    <w:rsid w:val="005B57BC"/>
    <w:rsid w:val="006259D6"/>
    <w:rsid w:val="006A6682"/>
    <w:rsid w:val="00731242"/>
    <w:rsid w:val="007858BF"/>
    <w:rsid w:val="007A5A42"/>
    <w:rsid w:val="007A637E"/>
    <w:rsid w:val="007D770C"/>
    <w:rsid w:val="007F2AC9"/>
    <w:rsid w:val="0084165C"/>
    <w:rsid w:val="008477EB"/>
    <w:rsid w:val="008B0A24"/>
    <w:rsid w:val="00940DDF"/>
    <w:rsid w:val="00956D9B"/>
    <w:rsid w:val="009C6035"/>
    <w:rsid w:val="009D7E24"/>
    <w:rsid w:val="00A14795"/>
    <w:rsid w:val="00A31BB2"/>
    <w:rsid w:val="00A5017D"/>
    <w:rsid w:val="00A539F5"/>
    <w:rsid w:val="00A74C10"/>
    <w:rsid w:val="00A759E3"/>
    <w:rsid w:val="00A93AD0"/>
    <w:rsid w:val="00AA0860"/>
    <w:rsid w:val="00AB6168"/>
    <w:rsid w:val="00AD5278"/>
    <w:rsid w:val="00AE09D8"/>
    <w:rsid w:val="00B53179"/>
    <w:rsid w:val="00BE22B6"/>
    <w:rsid w:val="00C5776E"/>
    <w:rsid w:val="00CC3815"/>
    <w:rsid w:val="00D17125"/>
    <w:rsid w:val="00D668AA"/>
    <w:rsid w:val="00D95012"/>
    <w:rsid w:val="00E07892"/>
    <w:rsid w:val="00E3416E"/>
    <w:rsid w:val="00E533FE"/>
    <w:rsid w:val="00F06A8B"/>
    <w:rsid w:val="00F104CA"/>
    <w:rsid w:val="00F2340B"/>
    <w:rsid w:val="01011108"/>
    <w:rsid w:val="010215F6"/>
    <w:rsid w:val="01063079"/>
    <w:rsid w:val="01083D4B"/>
    <w:rsid w:val="010A6C13"/>
    <w:rsid w:val="012364EA"/>
    <w:rsid w:val="012604FD"/>
    <w:rsid w:val="01292BB3"/>
    <w:rsid w:val="01310B49"/>
    <w:rsid w:val="0135380F"/>
    <w:rsid w:val="013B0CAD"/>
    <w:rsid w:val="013F1684"/>
    <w:rsid w:val="013F5C11"/>
    <w:rsid w:val="013F778A"/>
    <w:rsid w:val="014211FC"/>
    <w:rsid w:val="01440BAE"/>
    <w:rsid w:val="01445464"/>
    <w:rsid w:val="01473687"/>
    <w:rsid w:val="014B3F7E"/>
    <w:rsid w:val="01561248"/>
    <w:rsid w:val="01565F91"/>
    <w:rsid w:val="015C63DD"/>
    <w:rsid w:val="015E7E8E"/>
    <w:rsid w:val="016171A4"/>
    <w:rsid w:val="01624262"/>
    <w:rsid w:val="01642D8A"/>
    <w:rsid w:val="016728D5"/>
    <w:rsid w:val="016A680F"/>
    <w:rsid w:val="016F26CA"/>
    <w:rsid w:val="017007BC"/>
    <w:rsid w:val="01772ECE"/>
    <w:rsid w:val="017E0A4F"/>
    <w:rsid w:val="018059DF"/>
    <w:rsid w:val="01810E62"/>
    <w:rsid w:val="0181639D"/>
    <w:rsid w:val="018B25D3"/>
    <w:rsid w:val="018D16B7"/>
    <w:rsid w:val="01BC78F4"/>
    <w:rsid w:val="01C352C3"/>
    <w:rsid w:val="01C71A41"/>
    <w:rsid w:val="01CD5377"/>
    <w:rsid w:val="01CE109B"/>
    <w:rsid w:val="01D20354"/>
    <w:rsid w:val="01D46057"/>
    <w:rsid w:val="01DB12D2"/>
    <w:rsid w:val="01DD2E1B"/>
    <w:rsid w:val="01E52761"/>
    <w:rsid w:val="01ED7CEE"/>
    <w:rsid w:val="01F001EC"/>
    <w:rsid w:val="01F151B6"/>
    <w:rsid w:val="01F32378"/>
    <w:rsid w:val="01F62910"/>
    <w:rsid w:val="01F96A97"/>
    <w:rsid w:val="01FC0DF2"/>
    <w:rsid w:val="01FD7CFB"/>
    <w:rsid w:val="01FE27CF"/>
    <w:rsid w:val="01FF43C6"/>
    <w:rsid w:val="020B302E"/>
    <w:rsid w:val="020E220E"/>
    <w:rsid w:val="02101519"/>
    <w:rsid w:val="02140C77"/>
    <w:rsid w:val="02145E2F"/>
    <w:rsid w:val="02174E2E"/>
    <w:rsid w:val="02182FB7"/>
    <w:rsid w:val="021A7E33"/>
    <w:rsid w:val="021E546C"/>
    <w:rsid w:val="02223C48"/>
    <w:rsid w:val="02233D9E"/>
    <w:rsid w:val="022B2A82"/>
    <w:rsid w:val="022D338D"/>
    <w:rsid w:val="022E199E"/>
    <w:rsid w:val="02314844"/>
    <w:rsid w:val="023C1706"/>
    <w:rsid w:val="024208F3"/>
    <w:rsid w:val="02455F41"/>
    <w:rsid w:val="02470C7D"/>
    <w:rsid w:val="02481379"/>
    <w:rsid w:val="024B3CEB"/>
    <w:rsid w:val="024C1809"/>
    <w:rsid w:val="025142EB"/>
    <w:rsid w:val="02531218"/>
    <w:rsid w:val="0259124A"/>
    <w:rsid w:val="02611E00"/>
    <w:rsid w:val="02696960"/>
    <w:rsid w:val="026B4AFD"/>
    <w:rsid w:val="026B552F"/>
    <w:rsid w:val="02707C25"/>
    <w:rsid w:val="02721622"/>
    <w:rsid w:val="02753A02"/>
    <w:rsid w:val="027842A5"/>
    <w:rsid w:val="027B4833"/>
    <w:rsid w:val="02876455"/>
    <w:rsid w:val="028A7F3A"/>
    <w:rsid w:val="028D66C1"/>
    <w:rsid w:val="029B3CCE"/>
    <w:rsid w:val="029E7AFD"/>
    <w:rsid w:val="02A35E75"/>
    <w:rsid w:val="02A46942"/>
    <w:rsid w:val="02A6732B"/>
    <w:rsid w:val="02AB6B2B"/>
    <w:rsid w:val="02B247FC"/>
    <w:rsid w:val="02B94A93"/>
    <w:rsid w:val="02BA0987"/>
    <w:rsid w:val="02BC20CA"/>
    <w:rsid w:val="02BF74B0"/>
    <w:rsid w:val="02C07963"/>
    <w:rsid w:val="02C20A40"/>
    <w:rsid w:val="02C65FC1"/>
    <w:rsid w:val="02D45F20"/>
    <w:rsid w:val="02D75FC8"/>
    <w:rsid w:val="02DA7EEB"/>
    <w:rsid w:val="02DD27E6"/>
    <w:rsid w:val="02E3651E"/>
    <w:rsid w:val="02F36B0E"/>
    <w:rsid w:val="02F85EF1"/>
    <w:rsid w:val="02F9361A"/>
    <w:rsid w:val="02FC38C5"/>
    <w:rsid w:val="02FE498E"/>
    <w:rsid w:val="02FF711B"/>
    <w:rsid w:val="02FF738C"/>
    <w:rsid w:val="03015E0A"/>
    <w:rsid w:val="030F77EA"/>
    <w:rsid w:val="03185B11"/>
    <w:rsid w:val="031C2854"/>
    <w:rsid w:val="031C7377"/>
    <w:rsid w:val="031C7C10"/>
    <w:rsid w:val="03223705"/>
    <w:rsid w:val="032C2439"/>
    <w:rsid w:val="032E7261"/>
    <w:rsid w:val="032E7A7E"/>
    <w:rsid w:val="032F183F"/>
    <w:rsid w:val="03355C70"/>
    <w:rsid w:val="03396443"/>
    <w:rsid w:val="033A3F72"/>
    <w:rsid w:val="033F2F49"/>
    <w:rsid w:val="0342435A"/>
    <w:rsid w:val="03430247"/>
    <w:rsid w:val="034B5C10"/>
    <w:rsid w:val="034C47C1"/>
    <w:rsid w:val="034F7A97"/>
    <w:rsid w:val="03500880"/>
    <w:rsid w:val="0355459B"/>
    <w:rsid w:val="03567D07"/>
    <w:rsid w:val="035C5B1D"/>
    <w:rsid w:val="035E6FEE"/>
    <w:rsid w:val="036A1853"/>
    <w:rsid w:val="036B56EA"/>
    <w:rsid w:val="036E2B31"/>
    <w:rsid w:val="036F5821"/>
    <w:rsid w:val="03702CEB"/>
    <w:rsid w:val="03705B09"/>
    <w:rsid w:val="037E6892"/>
    <w:rsid w:val="037F64AE"/>
    <w:rsid w:val="03803AD9"/>
    <w:rsid w:val="03850C2B"/>
    <w:rsid w:val="0385347A"/>
    <w:rsid w:val="03863AD8"/>
    <w:rsid w:val="03902B83"/>
    <w:rsid w:val="03965FFB"/>
    <w:rsid w:val="03982EBE"/>
    <w:rsid w:val="03990A3E"/>
    <w:rsid w:val="039A68D0"/>
    <w:rsid w:val="03A03F73"/>
    <w:rsid w:val="03A42D28"/>
    <w:rsid w:val="03A44F35"/>
    <w:rsid w:val="03AD2FDA"/>
    <w:rsid w:val="03AF6CA2"/>
    <w:rsid w:val="03B016BC"/>
    <w:rsid w:val="03B57957"/>
    <w:rsid w:val="03BF02EE"/>
    <w:rsid w:val="03C10A5B"/>
    <w:rsid w:val="03C51571"/>
    <w:rsid w:val="03CA4DDF"/>
    <w:rsid w:val="03D94BE0"/>
    <w:rsid w:val="03DE022B"/>
    <w:rsid w:val="03DE2F87"/>
    <w:rsid w:val="03E038C6"/>
    <w:rsid w:val="03E814FA"/>
    <w:rsid w:val="03EA11A2"/>
    <w:rsid w:val="03EF5236"/>
    <w:rsid w:val="03F10901"/>
    <w:rsid w:val="040501C2"/>
    <w:rsid w:val="0406172B"/>
    <w:rsid w:val="04114066"/>
    <w:rsid w:val="04163046"/>
    <w:rsid w:val="04164D2E"/>
    <w:rsid w:val="041C02DE"/>
    <w:rsid w:val="04231848"/>
    <w:rsid w:val="04245715"/>
    <w:rsid w:val="04335EFE"/>
    <w:rsid w:val="04345E78"/>
    <w:rsid w:val="0434788F"/>
    <w:rsid w:val="04387BD3"/>
    <w:rsid w:val="04397FCC"/>
    <w:rsid w:val="043E0C39"/>
    <w:rsid w:val="04413C5B"/>
    <w:rsid w:val="044449A6"/>
    <w:rsid w:val="04451C0E"/>
    <w:rsid w:val="0453252D"/>
    <w:rsid w:val="04583923"/>
    <w:rsid w:val="046310DE"/>
    <w:rsid w:val="04662FE2"/>
    <w:rsid w:val="047543EE"/>
    <w:rsid w:val="04766FF4"/>
    <w:rsid w:val="0478788E"/>
    <w:rsid w:val="047A35EE"/>
    <w:rsid w:val="047B682E"/>
    <w:rsid w:val="047B7549"/>
    <w:rsid w:val="04842343"/>
    <w:rsid w:val="048A6BFB"/>
    <w:rsid w:val="048C0432"/>
    <w:rsid w:val="048F54B0"/>
    <w:rsid w:val="04903E1A"/>
    <w:rsid w:val="04923AC7"/>
    <w:rsid w:val="04985D57"/>
    <w:rsid w:val="049A5FCD"/>
    <w:rsid w:val="049B0688"/>
    <w:rsid w:val="049D0BD6"/>
    <w:rsid w:val="049F1585"/>
    <w:rsid w:val="04A32248"/>
    <w:rsid w:val="04A73782"/>
    <w:rsid w:val="04AE13C6"/>
    <w:rsid w:val="04AF0077"/>
    <w:rsid w:val="04B51CE7"/>
    <w:rsid w:val="04B6115B"/>
    <w:rsid w:val="04BB0A66"/>
    <w:rsid w:val="04C73EAF"/>
    <w:rsid w:val="04C91856"/>
    <w:rsid w:val="04D16EF1"/>
    <w:rsid w:val="04D72CF8"/>
    <w:rsid w:val="04E00B71"/>
    <w:rsid w:val="04E261B1"/>
    <w:rsid w:val="04FB13DA"/>
    <w:rsid w:val="04FC0D8B"/>
    <w:rsid w:val="04FF771C"/>
    <w:rsid w:val="05002719"/>
    <w:rsid w:val="050367CD"/>
    <w:rsid w:val="050469CD"/>
    <w:rsid w:val="05063CAF"/>
    <w:rsid w:val="0509632F"/>
    <w:rsid w:val="050F1A69"/>
    <w:rsid w:val="05152968"/>
    <w:rsid w:val="0516042D"/>
    <w:rsid w:val="05160C98"/>
    <w:rsid w:val="051A307B"/>
    <w:rsid w:val="051A46F4"/>
    <w:rsid w:val="051E7521"/>
    <w:rsid w:val="052138D2"/>
    <w:rsid w:val="0521456C"/>
    <w:rsid w:val="05237281"/>
    <w:rsid w:val="05247891"/>
    <w:rsid w:val="05294BF4"/>
    <w:rsid w:val="052B1EC2"/>
    <w:rsid w:val="052E6C76"/>
    <w:rsid w:val="053132CD"/>
    <w:rsid w:val="05332542"/>
    <w:rsid w:val="053E0E68"/>
    <w:rsid w:val="053E56C8"/>
    <w:rsid w:val="05441AE3"/>
    <w:rsid w:val="0545296D"/>
    <w:rsid w:val="05473D1B"/>
    <w:rsid w:val="054A6CE6"/>
    <w:rsid w:val="05527853"/>
    <w:rsid w:val="05533DC2"/>
    <w:rsid w:val="0555316B"/>
    <w:rsid w:val="05556AF0"/>
    <w:rsid w:val="055A2E96"/>
    <w:rsid w:val="055D5727"/>
    <w:rsid w:val="055F12B5"/>
    <w:rsid w:val="056405AB"/>
    <w:rsid w:val="056456DE"/>
    <w:rsid w:val="05670C14"/>
    <w:rsid w:val="057047D6"/>
    <w:rsid w:val="05730254"/>
    <w:rsid w:val="05746D41"/>
    <w:rsid w:val="057601AA"/>
    <w:rsid w:val="057668FE"/>
    <w:rsid w:val="057E7D4A"/>
    <w:rsid w:val="05835C09"/>
    <w:rsid w:val="0584180D"/>
    <w:rsid w:val="05852775"/>
    <w:rsid w:val="058A1497"/>
    <w:rsid w:val="058A3863"/>
    <w:rsid w:val="058B19E7"/>
    <w:rsid w:val="058E2324"/>
    <w:rsid w:val="05930A66"/>
    <w:rsid w:val="05974DDF"/>
    <w:rsid w:val="05982FC5"/>
    <w:rsid w:val="059A39D2"/>
    <w:rsid w:val="059B1BD7"/>
    <w:rsid w:val="05A4018F"/>
    <w:rsid w:val="05AA1D7A"/>
    <w:rsid w:val="05AD7547"/>
    <w:rsid w:val="05B22E70"/>
    <w:rsid w:val="05B40125"/>
    <w:rsid w:val="05B7020E"/>
    <w:rsid w:val="05B84996"/>
    <w:rsid w:val="05C63E93"/>
    <w:rsid w:val="05C908BB"/>
    <w:rsid w:val="05CD667B"/>
    <w:rsid w:val="05D06DB9"/>
    <w:rsid w:val="05D163DD"/>
    <w:rsid w:val="05D539CC"/>
    <w:rsid w:val="05D54D85"/>
    <w:rsid w:val="05D64F42"/>
    <w:rsid w:val="05E01736"/>
    <w:rsid w:val="05E54425"/>
    <w:rsid w:val="05E70C6E"/>
    <w:rsid w:val="05E80D06"/>
    <w:rsid w:val="05E83A1E"/>
    <w:rsid w:val="05EF38FB"/>
    <w:rsid w:val="05F52F1E"/>
    <w:rsid w:val="05F90745"/>
    <w:rsid w:val="05FB62F4"/>
    <w:rsid w:val="06007ACD"/>
    <w:rsid w:val="060313F7"/>
    <w:rsid w:val="06077C40"/>
    <w:rsid w:val="060C40E8"/>
    <w:rsid w:val="061169F8"/>
    <w:rsid w:val="061B6C3E"/>
    <w:rsid w:val="06201CFF"/>
    <w:rsid w:val="06272CA7"/>
    <w:rsid w:val="062A3068"/>
    <w:rsid w:val="062D6DB2"/>
    <w:rsid w:val="063059F5"/>
    <w:rsid w:val="0632223B"/>
    <w:rsid w:val="06352F43"/>
    <w:rsid w:val="063816D2"/>
    <w:rsid w:val="063838CE"/>
    <w:rsid w:val="063B26DE"/>
    <w:rsid w:val="063E2417"/>
    <w:rsid w:val="06422A26"/>
    <w:rsid w:val="06455287"/>
    <w:rsid w:val="06467247"/>
    <w:rsid w:val="064A663E"/>
    <w:rsid w:val="06551F60"/>
    <w:rsid w:val="065523D0"/>
    <w:rsid w:val="06566616"/>
    <w:rsid w:val="06567E95"/>
    <w:rsid w:val="065A2348"/>
    <w:rsid w:val="065C43DB"/>
    <w:rsid w:val="065F366A"/>
    <w:rsid w:val="065F4761"/>
    <w:rsid w:val="06605300"/>
    <w:rsid w:val="06637085"/>
    <w:rsid w:val="06640892"/>
    <w:rsid w:val="06651B05"/>
    <w:rsid w:val="06663F39"/>
    <w:rsid w:val="066823DF"/>
    <w:rsid w:val="066C383C"/>
    <w:rsid w:val="066F6411"/>
    <w:rsid w:val="067650F8"/>
    <w:rsid w:val="067E52A2"/>
    <w:rsid w:val="067F25CB"/>
    <w:rsid w:val="067F6CC3"/>
    <w:rsid w:val="067F7B25"/>
    <w:rsid w:val="0682588D"/>
    <w:rsid w:val="06841EA0"/>
    <w:rsid w:val="06884D4C"/>
    <w:rsid w:val="068F28F2"/>
    <w:rsid w:val="06905AF1"/>
    <w:rsid w:val="06943E83"/>
    <w:rsid w:val="069B184C"/>
    <w:rsid w:val="069D71D2"/>
    <w:rsid w:val="069E6CD5"/>
    <w:rsid w:val="06A0584D"/>
    <w:rsid w:val="06A2113C"/>
    <w:rsid w:val="06A8239E"/>
    <w:rsid w:val="06B14548"/>
    <w:rsid w:val="06B544FF"/>
    <w:rsid w:val="06BF3157"/>
    <w:rsid w:val="06C9146C"/>
    <w:rsid w:val="06CB5D86"/>
    <w:rsid w:val="06CD12AE"/>
    <w:rsid w:val="06CF44A0"/>
    <w:rsid w:val="06D20DE2"/>
    <w:rsid w:val="06D27A84"/>
    <w:rsid w:val="06D31F2B"/>
    <w:rsid w:val="06D41A57"/>
    <w:rsid w:val="06D56E8D"/>
    <w:rsid w:val="06D65407"/>
    <w:rsid w:val="06D82BA3"/>
    <w:rsid w:val="06DD7D3A"/>
    <w:rsid w:val="06DE08F3"/>
    <w:rsid w:val="06E1247C"/>
    <w:rsid w:val="06E5693E"/>
    <w:rsid w:val="06E602D5"/>
    <w:rsid w:val="06E92746"/>
    <w:rsid w:val="06EB2A24"/>
    <w:rsid w:val="06F3555C"/>
    <w:rsid w:val="06F4167C"/>
    <w:rsid w:val="06F67B60"/>
    <w:rsid w:val="06FE26A1"/>
    <w:rsid w:val="06FE50C8"/>
    <w:rsid w:val="06FE7F0E"/>
    <w:rsid w:val="06FF7F4A"/>
    <w:rsid w:val="07006148"/>
    <w:rsid w:val="07074695"/>
    <w:rsid w:val="07083917"/>
    <w:rsid w:val="07084797"/>
    <w:rsid w:val="070D3BF7"/>
    <w:rsid w:val="071726FD"/>
    <w:rsid w:val="071F0AEE"/>
    <w:rsid w:val="0723698E"/>
    <w:rsid w:val="07246283"/>
    <w:rsid w:val="07296FCC"/>
    <w:rsid w:val="072D6D71"/>
    <w:rsid w:val="072F63D8"/>
    <w:rsid w:val="07310E93"/>
    <w:rsid w:val="0738418B"/>
    <w:rsid w:val="073A378F"/>
    <w:rsid w:val="07471C9F"/>
    <w:rsid w:val="074B4FAD"/>
    <w:rsid w:val="074C04C2"/>
    <w:rsid w:val="075262A8"/>
    <w:rsid w:val="075322B6"/>
    <w:rsid w:val="07566BC7"/>
    <w:rsid w:val="0758692D"/>
    <w:rsid w:val="0761283D"/>
    <w:rsid w:val="07685B6D"/>
    <w:rsid w:val="07691E26"/>
    <w:rsid w:val="07720DD3"/>
    <w:rsid w:val="077A4495"/>
    <w:rsid w:val="07804049"/>
    <w:rsid w:val="07823729"/>
    <w:rsid w:val="078347F4"/>
    <w:rsid w:val="079179C2"/>
    <w:rsid w:val="079479D4"/>
    <w:rsid w:val="07953228"/>
    <w:rsid w:val="07960E89"/>
    <w:rsid w:val="07994DAD"/>
    <w:rsid w:val="079A13F6"/>
    <w:rsid w:val="079A416F"/>
    <w:rsid w:val="07A11E9F"/>
    <w:rsid w:val="07A2548F"/>
    <w:rsid w:val="07A255CC"/>
    <w:rsid w:val="07A27F84"/>
    <w:rsid w:val="07A4691D"/>
    <w:rsid w:val="07A75447"/>
    <w:rsid w:val="07AC70CB"/>
    <w:rsid w:val="07AD6A7C"/>
    <w:rsid w:val="07B169DA"/>
    <w:rsid w:val="07B4287F"/>
    <w:rsid w:val="07B55DB0"/>
    <w:rsid w:val="07B5751C"/>
    <w:rsid w:val="07B95172"/>
    <w:rsid w:val="07BA3F6A"/>
    <w:rsid w:val="07BC7998"/>
    <w:rsid w:val="07C57727"/>
    <w:rsid w:val="07C61BE8"/>
    <w:rsid w:val="07C81ABB"/>
    <w:rsid w:val="07D6596E"/>
    <w:rsid w:val="07DE235F"/>
    <w:rsid w:val="07E01DDE"/>
    <w:rsid w:val="07E75110"/>
    <w:rsid w:val="07E82E5F"/>
    <w:rsid w:val="07EC41AF"/>
    <w:rsid w:val="07EF3006"/>
    <w:rsid w:val="07F0797A"/>
    <w:rsid w:val="07F157A6"/>
    <w:rsid w:val="07F51408"/>
    <w:rsid w:val="07F5410F"/>
    <w:rsid w:val="07F633F6"/>
    <w:rsid w:val="07F64B47"/>
    <w:rsid w:val="07FD0090"/>
    <w:rsid w:val="08055154"/>
    <w:rsid w:val="081A24C3"/>
    <w:rsid w:val="08225B60"/>
    <w:rsid w:val="082B6ADA"/>
    <w:rsid w:val="08372B36"/>
    <w:rsid w:val="0838270B"/>
    <w:rsid w:val="083D5B11"/>
    <w:rsid w:val="08436143"/>
    <w:rsid w:val="08445CA8"/>
    <w:rsid w:val="0845074F"/>
    <w:rsid w:val="084620AF"/>
    <w:rsid w:val="0850138B"/>
    <w:rsid w:val="085E06F9"/>
    <w:rsid w:val="085F1570"/>
    <w:rsid w:val="085F3E24"/>
    <w:rsid w:val="08661158"/>
    <w:rsid w:val="086648EB"/>
    <w:rsid w:val="086730C9"/>
    <w:rsid w:val="08675190"/>
    <w:rsid w:val="086A6FDE"/>
    <w:rsid w:val="086B7CE8"/>
    <w:rsid w:val="086D63F0"/>
    <w:rsid w:val="087D3914"/>
    <w:rsid w:val="087E4787"/>
    <w:rsid w:val="087F791E"/>
    <w:rsid w:val="08832A00"/>
    <w:rsid w:val="089001DB"/>
    <w:rsid w:val="08967109"/>
    <w:rsid w:val="08A91AB3"/>
    <w:rsid w:val="08B715E0"/>
    <w:rsid w:val="08B929DA"/>
    <w:rsid w:val="08C2131C"/>
    <w:rsid w:val="08C32D94"/>
    <w:rsid w:val="08C73B90"/>
    <w:rsid w:val="08C761B1"/>
    <w:rsid w:val="08C775BD"/>
    <w:rsid w:val="08CB288D"/>
    <w:rsid w:val="08CC2ECF"/>
    <w:rsid w:val="08D01896"/>
    <w:rsid w:val="08D91B1B"/>
    <w:rsid w:val="08E02F9A"/>
    <w:rsid w:val="08E14A80"/>
    <w:rsid w:val="08E254BF"/>
    <w:rsid w:val="08E436F7"/>
    <w:rsid w:val="08E54803"/>
    <w:rsid w:val="08E75353"/>
    <w:rsid w:val="08E7751D"/>
    <w:rsid w:val="08EA35E4"/>
    <w:rsid w:val="08EE59BA"/>
    <w:rsid w:val="08F41F71"/>
    <w:rsid w:val="08F64C75"/>
    <w:rsid w:val="08F94B17"/>
    <w:rsid w:val="09086B62"/>
    <w:rsid w:val="090E1B7C"/>
    <w:rsid w:val="091139C4"/>
    <w:rsid w:val="0914732A"/>
    <w:rsid w:val="091A5949"/>
    <w:rsid w:val="091B5C51"/>
    <w:rsid w:val="09217752"/>
    <w:rsid w:val="09220653"/>
    <w:rsid w:val="09297585"/>
    <w:rsid w:val="093805B2"/>
    <w:rsid w:val="09387FA0"/>
    <w:rsid w:val="093E2EC3"/>
    <w:rsid w:val="094508B0"/>
    <w:rsid w:val="094A30FA"/>
    <w:rsid w:val="094A3ECC"/>
    <w:rsid w:val="09566638"/>
    <w:rsid w:val="09590E06"/>
    <w:rsid w:val="09593593"/>
    <w:rsid w:val="095F4B9D"/>
    <w:rsid w:val="096162A3"/>
    <w:rsid w:val="096B3098"/>
    <w:rsid w:val="097117F3"/>
    <w:rsid w:val="09776B73"/>
    <w:rsid w:val="09851019"/>
    <w:rsid w:val="098655F0"/>
    <w:rsid w:val="098B7D6E"/>
    <w:rsid w:val="098C38A7"/>
    <w:rsid w:val="098F11BE"/>
    <w:rsid w:val="099418FE"/>
    <w:rsid w:val="099A64F6"/>
    <w:rsid w:val="099C54B1"/>
    <w:rsid w:val="099D3519"/>
    <w:rsid w:val="09A051B7"/>
    <w:rsid w:val="09A938B1"/>
    <w:rsid w:val="09AC0B04"/>
    <w:rsid w:val="09AE5437"/>
    <w:rsid w:val="09AF78D4"/>
    <w:rsid w:val="09B139B7"/>
    <w:rsid w:val="09B84AE6"/>
    <w:rsid w:val="09BC0D1F"/>
    <w:rsid w:val="09BE1E3A"/>
    <w:rsid w:val="09C4769A"/>
    <w:rsid w:val="09C912D3"/>
    <w:rsid w:val="09D0238C"/>
    <w:rsid w:val="09DB4E0B"/>
    <w:rsid w:val="09DB57C1"/>
    <w:rsid w:val="09DE29A1"/>
    <w:rsid w:val="09E01AFA"/>
    <w:rsid w:val="09E51C8A"/>
    <w:rsid w:val="09E52973"/>
    <w:rsid w:val="09E70714"/>
    <w:rsid w:val="09F973C5"/>
    <w:rsid w:val="09F97C14"/>
    <w:rsid w:val="0A0106E6"/>
    <w:rsid w:val="0A016E3E"/>
    <w:rsid w:val="0A0333DF"/>
    <w:rsid w:val="0A0657A2"/>
    <w:rsid w:val="0A153B4A"/>
    <w:rsid w:val="0A1638A4"/>
    <w:rsid w:val="0A243906"/>
    <w:rsid w:val="0A2D6C60"/>
    <w:rsid w:val="0A2F3DF2"/>
    <w:rsid w:val="0A315D72"/>
    <w:rsid w:val="0A3438D4"/>
    <w:rsid w:val="0A3D21A9"/>
    <w:rsid w:val="0A427134"/>
    <w:rsid w:val="0A435EAF"/>
    <w:rsid w:val="0A4424AF"/>
    <w:rsid w:val="0A482589"/>
    <w:rsid w:val="0A49296A"/>
    <w:rsid w:val="0A4C2284"/>
    <w:rsid w:val="0A5607AA"/>
    <w:rsid w:val="0A5764CF"/>
    <w:rsid w:val="0A5D6ECE"/>
    <w:rsid w:val="0A601616"/>
    <w:rsid w:val="0A637B17"/>
    <w:rsid w:val="0A6453D2"/>
    <w:rsid w:val="0A6D7643"/>
    <w:rsid w:val="0A6E00E8"/>
    <w:rsid w:val="0A705B27"/>
    <w:rsid w:val="0A70646F"/>
    <w:rsid w:val="0A715AC4"/>
    <w:rsid w:val="0A73428B"/>
    <w:rsid w:val="0A766167"/>
    <w:rsid w:val="0A7E3D82"/>
    <w:rsid w:val="0A7F35A8"/>
    <w:rsid w:val="0A814E46"/>
    <w:rsid w:val="0A8D7E7F"/>
    <w:rsid w:val="0A925EDE"/>
    <w:rsid w:val="0A987268"/>
    <w:rsid w:val="0AA2598C"/>
    <w:rsid w:val="0AAB13A2"/>
    <w:rsid w:val="0AB001B2"/>
    <w:rsid w:val="0AB010A9"/>
    <w:rsid w:val="0AB56346"/>
    <w:rsid w:val="0AB859F2"/>
    <w:rsid w:val="0ABB5372"/>
    <w:rsid w:val="0AC26D27"/>
    <w:rsid w:val="0AC36DB5"/>
    <w:rsid w:val="0AC37D75"/>
    <w:rsid w:val="0ACD3682"/>
    <w:rsid w:val="0ACE39EA"/>
    <w:rsid w:val="0ACF4494"/>
    <w:rsid w:val="0ADA207F"/>
    <w:rsid w:val="0AE1654B"/>
    <w:rsid w:val="0AE26EE5"/>
    <w:rsid w:val="0AE42A6C"/>
    <w:rsid w:val="0AE63317"/>
    <w:rsid w:val="0AE709CF"/>
    <w:rsid w:val="0AED706E"/>
    <w:rsid w:val="0AEE3C60"/>
    <w:rsid w:val="0AF37A55"/>
    <w:rsid w:val="0AF66FC4"/>
    <w:rsid w:val="0B013905"/>
    <w:rsid w:val="0B0728BC"/>
    <w:rsid w:val="0B0E4267"/>
    <w:rsid w:val="0B175168"/>
    <w:rsid w:val="0B1E6EA1"/>
    <w:rsid w:val="0B2032FE"/>
    <w:rsid w:val="0B2179F8"/>
    <w:rsid w:val="0B222A95"/>
    <w:rsid w:val="0B2332DB"/>
    <w:rsid w:val="0B265C4F"/>
    <w:rsid w:val="0B282BF1"/>
    <w:rsid w:val="0B2E6EE8"/>
    <w:rsid w:val="0B331144"/>
    <w:rsid w:val="0B3534F7"/>
    <w:rsid w:val="0B38154A"/>
    <w:rsid w:val="0B39241B"/>
    <w:rsid w:val="0B475872"/>
    <w:rsid w:val="0B4860D4"/>
    <w:rsid w:val="0B492578"/>
    <w:rsid w:val="0B495E10"/>
    <w:rsid w:val="0B4A4253"/>
    <w:rsid w:val="0B4B013B"/>
    <w:rsid w:val="0B500CFB"/>
    <w:rsid w:val="0B504D2D"/>
    <w:rsid w:val="0B522498"/>
    <w:rsid w:val="0B563D40"/>
    <w:rsid w:val="0B5806C0"/>
    <w:rsid w:val="0B5853B0"/>
    <w:rsid w:val="0B5B4186"/>
    <w:rsid w:val="0B68371C"/>
    <w:rsid w:val="0B6B5C4A"/>
    <w:rsid w:val="0B765072"/>
    <w:rsid w:val="0B7E415E"/>
    <w:rsid w:val="0B844AC0"/>
    <w:rsid w:val="0B8C4649"/>
    <w:rsid w:val="0B9021CC"/>
    <w:rsid w:val="0B984939"/>
    <w:rsid w:val="0B9903C3"/>
    <w:rsid w:val="0B9C2CA9"/>
    <w:rsid w:val="0B9D5E5F"/>
    <w:rsid w:val="0B9E4C76"/>
    <w:rsid w:val="0B9E65B5"/>
    <w:rsid w:val="0B9F7C88"/>
    <w:rsid w:val="0BA95E83"/>
    <w:rsid w:val="0BAC6F6B"/>
    <w:rsid w:val="0BAF1238"/>
    <w:rsid w:val="0BB35167"/>
    <w:rsid w:val="0BB956CF"/>
    <w:rsid w:val="0BC22596"/>
    <w:rsid w:val="0BC658B7"/>
    <w:rsid w:val="0BC8402D"/>
    <w:rsid w:val="0BC957BD"/>
    <w:rsid w:val="0BCF438E"/>
    <w:rsid w:val="0BD7772D"/>
    <w:rsid w:val="0BE10DD5"/>
    <w:rsid w:val="0BEA7D6D"/>
    <w:rsid w:val="0BF242E3"/>
    <w:rsid w:val="0BF823BC"/>
    <w:rsid w:val="0BFB65B3"/>
    <w:rsid w:val="0BFE247D"/>
    <w:rsid w:val="0C0A18EE"/>
    <w:rsid w:val="0C0C2EF2"/>
    <w:rsid w:val="0C0C32AC"/>
    <w:rsid w:val="0C0C7624"/>
    <w:rsid w:val="0C0D0777"/>
    <w:rsid w:val="0C1C01C2"/>
    <w:rsid w:val="0C1E70CB"/>
    <w:rsid w:val="0C270AA8"/>
    <w:rsid w:val="0C2A1F72"/>
    <w:rsid w:val="0C2A5C56"/>
    <w:rsid w:val="0C344CFD"/>
    <w:rsid w:val="0C3852F5"/>
    <w:rsid w:val="0C3B2F88"/>
    <w:rsid w:val="0C3C1880"/>
    <w:rsid w:val="0C3C22FB"/>
    <w:rsid w:val="0C3D4902"/>
    <w:rsid w:val="0C412D48"/>
    <w:rsid w:val="0C423693"/>
    <w:rsid w:val="0C4579C9"/>
    <w:rsid w:val="0C465770"/>
    <w:rsid w:val="0C4E1FF5"/>
    <w:rsid w:val="0C5430B8"/>
    <w:rsid w:val="0C572E76"/>
    <w:rsid w:val="0C593FCE"/>
    <w:rsid w:val="0C5B7199"/>
    <w:rsid w:val="0C61269F"/>
    <w:rsid w:val="0C642A88"/>
    <w:rsid w:val="0C6A6C12"/>
    <w:rsid w:val="0C6B2A2E"/>
    <w:rsid w:val="0C6C02E6"/>
    <w:rsid w:val="0C702E82"/>
    <w:rsid w:val="0C714B30"/>
    <w:rsid w:val="0C7739DD"/>
    <w:rsid w:val="0C787AAC"/>
    <w:rsid w:val="0C79086C"/>
    <w:rsid w:val="0C8603AF"/>
    <w:rsid w:val="0C8F4994"/>
    <w:rsid w:val="0C967CC6"/>
    <w:rsid w:val="0C9B3B3E"/>
    <w:rsid w:val="0C9E4DCA"/>
    <w:rsid w:val="0CA23CE2"/>
    <w:rsid w:val="0CA44AA6"/>
    <w:rsid w:val="0CA75ED3"/>
    <w:rsid w:val="0CAA24A5"/>
    <w:rsid w:val="0CAA42EC"/>
    <w:rsid w:val="0CAB71C5"/>
    <w:rsid w:val="0CAC0BAF"/>
    <w:rsid w:val="0CB443D0"/>
    <w:rsid w:val="0CCC688E"/>
    <w:rsid w:val="0CD70FFF"/>
    <w:rsid w:val="0CDB6E22"/>
    <w:rsid w:val="0CE36BC8"/>
    <w:rsid w:val="0CE55618"/>
    <w:rsid w:val="0CF545A3"/>
    <w:rsid w:val="0CF65900"/>
    <w:rsid w:val="0CF700C6"/>
    <w:rsid w:val="0D057AFF"/>
    <w:rsid w:val="0D061EF6"/>
    <w:rsid w:val="0D063DB1"/>
    <w:rsid w:val="0D0A7E40"/>
    <w:rsid w:val="0D0F6012"/>
    <w:rsid w:val="0D101837"/>
    <w:rsid w:val="0D106690"/>
    <w:rsid w:val="0D161BB8"/>
    <w:rsid w:val="0D1C351E"/>
    <w:rsid w:val="0D1E1F57"/>
    <w:rsid w:val="0D211CE5"/>
    <w:rsid w:val="0D28465A"/>
    <w:rsid w:val="0D377BE0"/>
    <w:rsid w:val="0D3B102E"/>
    <w:rsid w:val="0D3C4FC9"/>
    <w:rsid w:val="0D4A3AC7"/>
    <w:rsid w:val="0D4D7BA4"/>
    <w:rsid w:val="0D5458EC"/>
    <w:rsid w:val="0D5A0A8C"/>
    <w:rsid w:val="0D642568"/>
    <w:rsid w:val="0D656FA2"/>
    <w:rsid w:val="0D6A0850"/>
    <w:rsid w:val="0D6B6DAA"/>
    <w:rsid w:val="0D6D7BCB"/>
    <w:rsid w:val="0D711D5F"/>
    <w:rsid w:val="0D724D5D"/>
    <w:rsid w:val="0D796DEA"/>
    <w:rsid w:val="0D7B0B12"/>
    <w:rsid w:val="0D892108"/>
    <w:rsid w:val="0D94587D"/>
    <w:rsid w:val="0D9A76A7"/>
    <w:rsid w:val="0D9B1BB4"/>
    <w:rsid w:val="0D9C50C9"/>
    <w:rsid w:val="0D9D63BB"/>
    <w:rsid w:val="0D9E5B44"/>
    <w:rsid w:val="0DA425D1"/>
    <w:rsid w:val="0DA50518"/>
    <w:rsid w:val="0DA7110B"/>
    <w:rsid w:val="0DA81C83"/>
    <w:rsid w:val="0DAB2642"/>
    <w:rsid w:val="0DAC354C"/>
    <w:rsid w:val="0DB0545C"/>
    <w:rsid w:val="0DB22DC5"/>
    <w:rsid w:val="0DB92566"/>
    <w:rsid w:val="0DBE3D9F"/>
    <w:rsid w:val="0DC17B6B"/>
    <w:rsid w:val="0DC24547"/>
    <w:rsid w:val="0DC675DB"/>
    <w:rsid w:val="0DCC07A9"/>
    <w:rsid w:val="0DD04EC6"/>
    <w:rsid w:val="0DD709AF"/>
    <w:rsid w:val="0DE40B6E"/>
    <w:rsid w:val="0DE43EB9"/>
    <w:rsid w:val="0DE61204"/>
    <w:rsid w:val="0DEF2B6A"/>
    <w:rsid w:val="0DF22D29"/>
    <w:rsid w:val="0DFC7134"/>
    <w:rsid w:val="0DFF7EB8"/>
    <w:rsid w:val="0E04226C"/>
    <w:rsid w:val="0E084239"/>
    <w:rsid w:val="0E0E45DB"/>
    <w:rsid w:val="0E0F11C9"/>
    <w:rsid w:val="0E0F5BEC"/>
    <w:rsid w:val="0E1145B5"/>
    <w:rsid w:val="0E132FF5"/>
    <w:rsid w:val="0E1636FD"/>
    <w:rsid w:val="0E1833D8"/>
    <w:rsid w:val="0E1B4338"/>
    <w:rsid w:val="0E1F26AC"/>
    <w:rsid w:val="0E217894"/>
    <w:rsid w:val="0E2353FD"/>
    <w:rsid w:val="0E2831BA"/>
    <w:rsid w:val="0E2E29C9"/>
    <w:rsid w:val="0E2E315B"/>
    <w:rsid w:val="0E3178AB"/>
    <w:rsid w:val="0E32078E"/>
    <w:rsid w:val="0E33206F"/>
    <w:rsid w:val="0E3A210A"/>
    <w:rsid w:val="0E3C6B22"/>
    <w:rsid w:val="0E3E1C3A"/>
    <w:rsid w:val="0E3F74FA"/>
    <w:rsid w:val="0E4B0F20"/>
    <w:rsid w:val="0E4C3DCD"/>
    <w:rsid w:val="0E500016"/>
    <w:rsid w:val="0E5A4448"/>
    <w:rsid w:val="0E5C56C7"/>
    <w:rsid w:val="0E5E0CC1"/>
    <w:rsid w:val="0E62693A"/>
    <w:rsid w:val="0E6325DC"/>
    <w:rsid w:val="0E682E42"/>
    <w:rsid w:val="0E6A2FB2"/>
    <w:rsid w:val="0E6E1D40"/>
    <w:rsid w:val="0E6F2B87"/>
    <w:rsid w:val="0E70393A"/>
    <w:rsid w:val="0E726E6D"/>
    <w:rsid w:val="0E78500F"/>
    <w:rsid w:val="0E7938BC"/>
    <w:rsid w:val="0E794D80"/>
    <w:rsid w:val="0E812D4D"/>
    <w:rsid w:val="0E8B18FF"/>
    <w:rsid w:val="0E8C4619"/>
    <w:rsid w:val="0E8C71C6"/>
    <w:rsid w:val="0E8C7A12"/>
    <w:rsid w:val="0E8D3A51"/>
    <w:rsid w:val="0EA12FA6"/>
    <w:rsid w:val="0EA221DD"/>
    <w:rsid w:val="0EA869FF"/>
    <w:rsid w:val="0EAD6DE4"/>
    <w:rsid w:val="0EAE053A"/>
    <w:rsid w:val="0EB231F1"/>
    <w:rsid w:val="0EB55D3F"/>
    <w:rsid w:val="0EC104CF"/>
    <w:rsid w:val="0EC52C48"/>
    <w:rsid w:val="0ECC6A36"/>
    <w:rsid w:val="0ECF50C4"/>
    <w:rsid w:val="0ED152DA"/>
    <w:rsid w:val="0ED560DE"/>
    <w:rsid w:val="0ED87CDF"/>
    <w:rsid w:val="0EE3336B"/>
    <w:rsid w:val="0EEF56CF"/>
    <w:rsid w:val="0EF05DA2"/>
    <w:rsid w:val="0EF11F22"/>
    <w:rsid w:val="0EF1755E"/>
    <w:rsid w:val="0EF71423"/>
    <w:rsid w:val="0EFF6E2F"/>
    <w:rsid w:val="0F056D91"/>
    <w:rsid w:val="0F0A305A"/>
    <w:rsid w:val="0F0E6001"/>
    <w:rsid w:val="0F0F0C8B"/>
    <w:rsid w:val="0F13034B"/>
    <w:rsid w:val="0F151F72"/>
    <w:rsid w:val="0F1562A1"/>
    <w:rsid w:val="0F207239"/>
    <w:rsid w:val="0F2737B2"/>
    <w:rsid w:val="0F2766C7"/>
    <w:rsid w:val="0F2769B3"/>
    <w:rsid w:val="0F2D2F10"/>
    <w:rsid w:val="0F305B89"/>
    <w:rsid w:val="0F342A04"/>
    <w:rsid w:val="0F3A66FF"/>
    <w:rsid w:val="0F3B1224"/>
    <w:rsid w:val="0F3B7F74"/>
    <w:rsid w:val="0F3E1C1E"/>
    <w:rsid w:val="0F3E3A40"/>
    <w:rsid w:val="0F461B34"/>
    <w:rsid w:val="0F47134D"/>
    <w:rsid w:val="0F4F6E00"/>
    <w:rsid w:val="0F596DAC"/>
    <w:rsid w:val="0F5A314B"/>
    <w:rsid w:val="0F5D63CD"/>
    <w:rsid w:val="0F5E3725"/>
    <w:rsid w:val="0F5E6124"/>
    <w:rsid w:val="0F6030A2"/>
    <w:rsid w:val="0F697D04"/>
    <w:rsid w:val="0F6A7CA3"/>
    <w:rsid w:val="0F6B61CA"/>
    <w:rsid w:val="0F6B682F"/>
    <w:rsid w:val="0F6D5690"/>
    <w:rsid w:val="0F754E3F"/>
    <w:rsid w:val="0F7C10FD"/>
    <w:rsid w:val="0F81144F"/>
    <w:rsid w:val="0F845AA7"/>
    <w:rsid w:val="0F8777D2"/>
    <w:rsid w:val="0F9114BC"/>
    <w:rsid w:val="0F923D43"/>
    <w:rsid w:val="0F9366AD"/>
    <w:rsid w:val="0F957139"/>
    <w:rsid w:val="0F964D52"/>
    <w:rsid w:val="0F9966AB"/>
    <w:rsid w:val="0FA05DAF"/>
    <w:rsid w:val="0FAE2826"/>
    <w:rsid w:val="0FAE63B2"/>
    <w:rsid w:val="0FB01F4F"/>
    <w:rsid w:val="0FB543D7"/>
    <w:rsid w:val="0FB549F6"/>
    <w:rsid w:val="0FB766B4"/>
    <w:rsid w:val="0FC33D66"/>
    <w:rsid w:val="0FC80558"/>
    <w:rsid w:val="0FD024A0"/>
    <w:rsid w:val="0FD5039D"/>
    <w:rsid w:val="0FD57C58"/>
    <w:rsid w:val="0FDC391E"/>
    <w:rsid w:val="0FDF0741"/>
    <w:rsid w:val="0FE0419A"/>
    <w:rsid w:val="0FE81AEC"/>
    <w:rsid w:val="0FEB1A08"/>
    <w:rsid w:val="0FEE2EB4"/>
    <w:rsid w:val="0FF467E5"/>
    <w:rsid w:val="0FF8484B"/>
    <w:rsid w:val="0FFD5FA9"/>
    <w:rsid w:val="10042190"/>
    <w:rsid w:val="100559EA"/>
    <w:rsid w:val="100E299D"/>
    <w:rsid w:val="100F13C8"/>
    <w:rsid w:val="10117DC0"/>
    <w:rsid w:val="1018135C"/>
    <w:rsid w:val="101820E1"/>
    <w:rsid w:val="10195843"/>
    <w:rsid w:val="101B284A"/>
    <w:rsid w:val="101D1D1D"/>
    <w:rsid w:val="101F4D4F"/>
    <w:rsid w:val="102074B7"/>
    <w:rsid w:val="10211683"/>
    <w:rsid w:val="10215391"/>
    <w:rsid w:val="1022629B"/>
    <w:rsid w:val="10271B7C"/>
    <w:rsid w:val="10327C7C"/>
    <w:rsid w:val="103520FB"/>
    <w:rsid w:val="104179B9"/>
    <w:rsid w:val="1044427C"/>
    <w:rsid w:val="10512894"/>
    <w:rsid w:val="10537A49"/>
    <w:rsid w:val="1057130D"/>
    <w:rsid w:val="105752C6"/>
    <w:rsid w:val="10587937"/>
    <w:rsid w:val="105A1EF6"/>
    <w:rsid w:val="105B0074"/>
    <w:rsid w:val="105B6A4C"/>
    <w:rsid w:val="105E6943"/>
    <w:rsid w:val="105E7D7C"/>
    <w:rsid w:val="10624089"/>
    <w:rsid w:val="106A4744"/>
    <w:rsid w:val="106B4C6A"/>
    <w:rsid w:val="106B7BE3"/>
    <w:rsid w:val="106C23D3"/>
    <w:rsid w:val="10741B59"/>
    <w:rsid w:val="10756115"/>
    <w:rsid w:val="1077156D"/>
    <w:rsid w:val="107731E8"/>
    <w:rsid w:val="107A27CE"/>
    <w:rsid w:val="107C103C"/>
    <w:rsid w:val="107C44A2"/>
    <w:rsid w:val="107E43F3"/>
    <w:rsid w:val="10815258"/>
    <w:rsid w:val="10880CD5"/>
    <w:rsid w:val="108B6F66"/>
    <w:rsid w:val="10906700"/>
    <w:rsid w:val="10927066"/>
    <w:rsid w:val="109328EA"/>
    <w:rsid w:val="10967B54"/>
    <w:rsid w:val="109A1FEE"/>
    <w:rsid w:val="109A46E4"/>
    <w:rsid w:val="109B55E9"/>
    <w:rsid w:val="109D72D5"/>
    <w:rsid w:val="10AE25FA"/>
    <w:rsid w:val="10B173C5"/>
    <w:rsid w:val="10B41414"/>
    <w:rsid w:val="10B52CD0"/>
    <w:rsid w:val="10B602A1"/>
    <w:rsid w:val="10B7188A"/>
    <w:rsid w:val="10B80EB9"/>
    <w:rsid w:val="10C41C7E"/>
    <w:rsid w:val="10C839C3"/>
    <w:rsid w:val="10C95F3E"/>
    <w:rsid w:val="10CA0C2D"/>
    <w:rsid w:val="10CF78EE"/>
    <w:rsid w:val="10D000A4"/>
    <w:rsid w:val="10D06CB2"/>
    <w:rsid w:val="10D52AD1"/>
    <w:rsid w:val="10D77E4A"/>
    <w:rsid w:val="10DA79A6"/>
    <w:rsid w:val="10DA7EBA"/>
    <w:rsid w:val="10DC176E"/>
    <w:rsid w:val="10DD5AFD"/>
    <w:rsid w:val="10E50998"/>
    <w:rsid w:val="10E92A5D"/>
    <w:rsid w:val="10F40E51"/>
    <w:rsid w:val="10F720AD"/>
    <w:rsid w:val="11066BA5"/>
    <w:rsid w:val="110D05CB"/>
    <w:rsid w:val="111556C2"/>
    <w:rsid w:val="11182FD1"/>
    <w:rsid w:val="111B09DE"/>
    <w:rsid w:val="111D71CD"/>
    <w:rsid w:val="11244560"/>
    <w:rsid w:val="112D6050"/>
    <w:rsid w:val="11305380"/>
    <w:rsid w:val="11341C60"/>
    <w:rsid w:val="11362FF7"/>
    <w:rsid w:val="113D57BF"/>
    <w:rsid w:val="11402D63"/>
    <w:rsid w:val="11410371"/>
    <w:rsid w:val="114250CD"/>
    <w:rsid w:val="11486953"/>
    <w:rsid w:val="11493C5D"/>
    <w:rsid w:val="114A5500"/>
    <w:rsid w:val="114C3189"/>
    <w:rsid w:val="11593946"/>
    <w:rsid w:val="116B1372"/>
    <w:rsid w:val="116E69EF"/>
    <w:rsid w:val="11790282"/>
    <w:rsid w:val="117A613D"/>
    <w:rsid w:val="117E72AC"/>
    <w:rsid w:val="117E742B"/>
    <w:rsid w:val="11863080"/>
    <w:rsid w:val="118F0853"/>
    <w:rsid w:val="1194347F"/>
    <w:rsid w:val="11953E1B"/>
    <w:rsid w:val="119C620C"/>
    <w:rsid w:val="11A44A55"/>
    <w:rsid w:val="11AA6E10"/>
    <w:rsid w:val="11AB7BBD"/>
    <w:rsid w:val="11AC1F56"/>
    <w:rsid w:val="11AF25DD"/>
    <w:rsid w:val="11B74581"/>
    <w:rsid w:val="11BC21E3"/>
    <w:rsid w:val="11C06C6C"/>
    <w:rsid w:val="11C26204"/>
    <w:rsid w:val="11C42C5D"/>
    <w:rsid w:val="11C66C1E"/>
    <w:rsid w:val="11C72A80"/>
    <w:rsid w:val="11CA53A2"/>
    <w:rsid w:val="11CB7A0A"/>
    <w:rsid w:val="11CC2A8E"/>
    <w:rsid w:val="11D153A8"/>
    <w:rsid w:val="11D21456"/>
    <w:rsid w:val="11D25D25"/>
    <w:rsid w:val="11D90205"/>
    <w:rsid w:val="11DF32B0"/>
    <w:rsid w:val="11E07E36"/>
    <w:rsid w:val="11E263A5"/>
    <w:rsid w:val="11ED78E7"/>
    <w:rsid w:val="11F104A9"/>
    <w:rsid w:val="11F94652"/>
    <w:rsid w:val="11FA1B9E"/>
    <w:rsid w:val="11FB1094"/>
    <w:rsid w:val="120168E1"/>
    <w:rsid w:val="12054E80"/>
    <w:rsid w:val="12060F1A"/>
    <w:rsid w:val="120824A5"/>
    <w:rsid w:val="120A6917"/>
    <w:rsid w:val="120D658D"/>
    <w:rsid w:val="120E2AEA"/>
    <w:rsid w:val="120F31AF"/>
    <w:rsid w:val="12106CC6"/>
    <w:rsid w:val="12107759"/>
    <w:rsid w:val="1213187B"/>
    <w:rsid w:val="12131D9B"/>
    <w:rsid w:val="121D6DC0"/>
    <w:rsid w:val="121F6457"/>
    <w:rsid w:val="122B3C42"/>
    <w:rsid w:val="122F265E"/>
    <w:rsid w:val="12314979"/>
    <w:rsid w:val="123A2954"/>
    <w:rsid w:val="1242694A"/>
    <w:rsid w:val="1245708E"/>
    <w:rsid w:val="12484F64"/>
    <w:rsid w:val="124962D2"/>
    <w:rsid w:val="124E1B65"/>
    <w:rsid w:val="125007E6"/>
    <w:rsid w:val="12562D3C"/>
    <w:rsid w:val="12562E55"/>
    <w:rsid w:val="12570AFD"/>
    <w:rsid w:val="12573E1A"/>
    <w:rsid w:val="12591B99"/>
    <w:rsid w:val="125B682A"/>
    <w:rsid w:val="125C4B2E"/>
    <w:rsid w:val="125C7BD8"/>
    <w:rsid w:val="12643712"/>
    <w:rsid w:val="126C6017"/>
    <w:rsid w:val="127100BE"/>
    <w:rsid w:val="127704A2"/>
    <w:rsid w:val="12772C1F"/>
    <w:rsid w:val="12824237"/>
    <w:rsid w:val="12870569"/>
    <w:rsid w:val="12876A00"/>
    <w:rsid w:val="1288659C"/>
    <w:rsid w:val="128926AE"/>
    <w:rsid w:val="12896792"/>
    <w:rsid w:val="128B21F9"/>
    <w:rsid w:val="128C6D5C"/>
    <w:rsid w:val="12952C07"/>
    <w:rsid w:val="129A45F4"/>
    <w:rsid w:val="129D7C3A"/>
    <w:rsid w:val="12A259BF"/>
    <w:rsid w:val="12A40501"/>
    <w:rsid w:val="12A457A5"/>
    <w:rsid w:val="12AD4551"/>
    <w:rsid w:val="12AD5C9C"/>
    <w:rsid w:val="12B04672"/>
    <w:rsid w:val="12B1479D"/>
    <w:rsid w:val="12B415E4"/>
    <w:rsid w:val="12B504F8"/>
    <w:rsid w:val="12B61FD4"/>
    <w:rsid w:val="12BD1726"/>
    <w:rsid w:val="12BF406B"/>
    <w:rsid w:val="12C15848"/>
    <w:rsid w:val="12C35AB4"/>
    <w:rsid w:val="12CF62FA"/>
    <w:rsid w:val="12CF6AEC"/>
    <w:rsid w:val="12D06C19"/>
    <w:rsid w:val="12DD78D3"/>
    <w:rsid w:val="12DF5DF5"/>
    <w:rsid w:val="12E50A4F"/>
    <w:rsid w:val="12E62EC2"/>
    <w:rsid w:val="12E738E8"/>
    <w:rsid w:val="12E76642"/>
    <w:rsid w:val="12EA6537"/>
    <w:rsid w:val="12EF2BC5"/>
    <w:rsid w:val="12EF4D74"/>
    <w:rsid w:val="12F24064"/>
    <w:rsid w:val="12F529AB"/>
    <w:rsid w:val="12F642FF"/>
    <w:rsid w:val="12FB186C"/>
    <w:rsid w:val="12FE19ED"/>
    <w:rsid w:val="13004A8C"/>
    <w:rsid w:val="13017FD2"/>
    <w:rsid w:val="1305796C"/>
    <w:rsid w:val="130939C1"/>
    <w:rsid w:val="13102F29"/>
    <w:rsid w:val="131B2525"/>
    <w:rsid w:val="131C1F43"/>
    <w:rsid w:val="13357ED9"/>
    <w:rsid w:val="133A284C"/>
    <w:rsid w:val="133A3602"/>
    <w:rsid w:val="133A6A45"/>
    <w:rsid w:val="133C526C"/>
    <w:rsid w:val="133E0140"/>
    <w:rsid w:val="13420FDF"/>
    <w:rsid w:val="134570EE"/>
    <w:rsid w:val="13470B90"/>
    <w:rsid w:val="134F40DD"/>
    <w:rsid w:val="135A67EA"/>
    <w:rsid w:val="1363724C"/>
    <w:rsid w:val="13667E89"/>
    <w:rsid w:val="136C6BE3"/>
    <w:rsid w:val="13743A79"/>
    <w:rsid w:val="1374418E"/>
    <w:rsid w:val="13746F7F"/>
    <w:rsid w:val="13752F76"/>
    <w:rsid w:val="137A432D"/>
    <w:rsid w:val="137B7C81"/>
    <w:rsid w:val="1386494C"/>
    <w:rsid w:val="138952BB"/>
    <w:rsid w:val="138A6688"/>
    <w:rsid w:val="138B45C3"/>
    <w:rsid w:val="139305D2"/>
    <w:rsid w:val="13A26C28"/>
    <w:rsid w:val="13A6632F"/>
    <w:rsid w:val="13A73310"/>
    <w:rsid w:val="13AE342A"/>
    <w:rsid w:val="13B3403A"/>
    <w:rsid w:val="13B674A9"/>
    <w:rsid w:val="13D35077"/>
    <w:rsid w:val="13D976B9"/>
    <w:rsid w:val="13DB3A2C"/>
    <w:rsid w:val="13DC1B99"/>
    <w:rsid w:val="13E4340C"/>
    <w:rsid w:val="13E627D9"/>
    <w:rsid w:val="13F2149B"/>
    <w:rsid w:val="13F93677"/>
    <w:rsid w:val="13FB6F0B"/>
    <w:rsid w:val="13FC4ABC"/>
    <w:rsid w:val="13FC64D2"/>
    <w:rsid w:val="13FD608E"/>
    <w:rsid w:val="13FE5F82"/>
    <w:rsid w:val="140225EF"/>
    <w:rsid w:val="140B46C4"/>
    <w:rsid w:val="140C21B4"/>
    <w:rsid w:val="14130779"/>
    <w:rsid w:val="14134A63"/>
    <w:rsid w:val="14145D13"/>
    <w:rsid w:val="14187A17"/>
    <w:rsid w:val="141D526D"/>
    <w:rsid w:val="141F6324"/>
    <w:rsid w:val="14212147"/>
    <w:rsid w:val="1427365D"/>
    <w:rsid w:val="14283D9C"/>
    <w:rsid w:val="14322E6F"/>
    <w:rsid w:val="1432324E"/>
    <w:rsid w:val="14353F7A"/>
    <w:rsid w:val="14357DA6"/>
    <w:rsid w:val="143A62FF"/>
    <w:rsid w:val="143C5DD8"/>
    <w:rsid w:val="143F132C"/>
    <w:rsid w:val="143F2B83"/>
    <w:rsid w:val="14401398"/>
    <w:rsid w:val="144B5CF1"/>
    <w:rsid w:val="144C7230"/>
    <w:rsid w:val="144E1FD6"/>
    <w:rsid w:val="144E2540"/>
    <w:rsid w:val="144E4CC6"/>
    <w:rsid w:val="14516FB0"/>
    <w:rsid w:val="14534902"/>
    <w:rsid w:val="145A1CFB"/>
    <w:rsid w:val="145B32D6"/>
    <w:rsid w:val="145C3C79"/>
    <w:rsid w:val="145F7E0E"/>
    <w:rsid w:val="14627D0B"/>
    <w:rsid w:val="14692BF0"/>
    <w:rsid w:val="146B3029"/>
    <w:rsid w:val="146F4488"/>
    <w:rsid w:val="14731BA2"/>
    <w:rsid w:val="14767500"/>
    <w:rsid w:val="147C222D"/>
    <w:rsid w:val="148C4404"/>
    <w:rsid w:val="148C5F5E"/>
    <w:rsid w:val="149364AA"/>
    <w:rsid w:val="149C6F41"/>
    <w:rsid w:val="149E4EDC"/>
    <w:rsid w:val="14A5274D"/>
    <w:rsid w:val="14AA0F35"/>
    <w:rsid w:val="14AA3ABE"/>
    <w:rsid w:val="14AA78DB"/>
    <w:rsid w:val="14B027CE"/>
    <w:rsid w:val="14BB53B6"/>
    <w:rsid w:val="14C45B46"/>
    <w:rsid w:val="14C67A59"/>
    <w:rsid w:val="14C711A5"/>
    <w:rsid w:val="14D05A6E"/>
    <w:rsid w:val="14DB0A08"/>
    <w:rsid w:val="14DD34CE"/>
    <w:rsid w:val="14DE115F"/>
    <w:rsid w:val="14DE4435"/>
    <w:rsid w:val="14DF360D"/>
    <w:rsid w:val="14E51E3D"/>
    <w:rsid w:val="14E67517"/>
    <w:rsid w:val="14EB1F4E"/>
    <w:rsid w:val="14FA04F8"/>
    <w:rsid w:val="14FF0504"/>
    <w:rsid w:val="14FF4716"/>
    <w:rsid w:val="15005365"/>
    <w:rsid w:val="150325A4"/>
    <w:rsid w:val="150603C8"/>
    <w:rsid w:val="150776FF"/>
    <w:rsid w:val="150A6B31"/>
    <w:rsid w:val="150E7D2B"/>
    <w:rsid w:val="1514644E"/>
    <w:rsid w:val="1521251B"/>
    <w:rsid w:val="1523318B"/>
    <w:rsid w:val="15255D41"/>
    <w:rsid w:val="15256565"/>
    <w:rsid w:val="1527433F"/>
    <w:rsid w:val="152C36AF"/>
    <w:rsid w:val="152D5EE8"/>
    <w:rsid w:val="152E387E"/>
    <w:rsid w:val="15323293"/>
    <w:rsid w:val="153339E0"/>
    <w:rsid w:val="153830ED"/>
    <w:rsid w:val="154401E8"/>
    <w:rsid w:val="15595039"/>
    <w:rsid w:val="155A26B6"/>
    <w:rsid w:val="155E1CBB"/>
    <w:rsid w:val="155E5106"/>
    <w:rsid w:val="15663DAA"/>
    <w:rsid w:val="15666964"/>
    <w:rsid w:val="156B45CF"/>
    <w:rsid w:val="156D742D"/>
    <w:rsid w:val="15721F08"/>
    <w:rsid w:val="157324AF"/>
    <w:rsid w:val="15777769"/>
    <w:rsid w:val="157F4F32"/>
    <w:rsid w:val="15896603"/>
    <w:rsid w:val="158A389B"/>
    <w:rsid w:val="158C1053"/>
    <w:rsid w:val="15905863"/>
    <w:rsid w:val="15911B11"/>
    <w:rsid w:val="15982C73"/>
    <w:rsid w:val="15A04819"/>
    <w:rsid w:val="15AC0E2B"/>
    <w:rsid w:val="15AC11C1"/>
    <w:rsid w:val="15AF1D53"/>
    <w:rsid w:val="15B21FA3"/>
    <w:rsid w:val="15B519C7"/>
    <w:rsid w:val="15B53672"/>
    <w:rsid w:val="15B64276"/>
    <w:rsid w:val="15BC4626"/>
    <w:rsid w:val="15BC5988"/>
    <w:rsid w:val="15C6138E"/>
    <w:rsid w:val="15C7109F"/>
    <w:rsid w:val="15CF06B2"/>
    <w:rsid w:val="15D00036"/>
    <w:rsid w:val="15D60A78"/>
    <w:rsid w:val="15D843CD"/>
    <w:rsid w:val="15DA1BE6"/>
    <w:rsid w:val="15E13853"/>
    <w:rsid w:val="15E21F09"/>
    <w:rsid w:val="15E604E3"/>
    <w:rsid w:val="15EF75A0"/>
    <w:rsid w:val="15F10974"/>
    <w:rsid w:val="15F94A00"/>
    <w:rsid w:val="15FA5FA7"/>
    <w:rsid w:val="15FB17AC"/>
    <w:rsid w:val="15FD55FD"/>
    <w:rsid w:val="16065D6D"/>
    <w:rsid w:val="160A21F5"/>
    <w:rsid w:val="160A74AD"/>
    <w:rsid w:val="160C431B"/>
    <w:rsid w:val="160F3CEC"/>
    <w:rsid w:val="161173E9"/>
    <w:rsid w:val="16187532"/>
    <w:rsid w:val="161C63BB"/>
    <w:rsid w:val="16221EBB"/>
    <w:rsid w:val="16226275"/>
    <w:rsid w:val="16230BB3"/>
    <w:rsid w:val="162B0FD3"/>
    <w:rsid w:val="162C02FA"/>
    <w:rsid w:val="162F7226"/>
    <w:rsid w:val="1630414D"/>
    <w:rsid w:val="163406A6"/>
    <w:rsid w:val="16392A55"/>
    <w:rsid w:val="163C3EBB"/>
    <w:rsid w:val="16423FB9"/>
    <w:rsid w:val="165127A7"/>
    <w:rsid w:val="16596A96"/>
    <w:rsid w:val="16620C8F"/>
    <w:rsid w:val="1664569A"/>
    <w:rsid w:val="166754DD"/>
    <w:rsid w:val="1670345B"/>
    <w:rsid w:val="16753504"/>
    <w:rsid w:val="167928FD"/>
    <w:rsid w:val="167D4ACE"/>
    <w:rsid w:val="168B59AF"/>
    <w:rsid w:val="168D30F5"/>
    <w:rsid w:val="16917274"/>
    <w:rsid w:val="16937B2D"/>
    <w:rsid w:val="16937FAC"/>
    <w:rsid w:val="16947874"/>
    <w:rsid w:val="169563DB"/>
    <w:rsid w:val="169F7A65"/>
    <w:rsid w:val="16A71761"/>
    <w:rsid w:val="16A9623E"/>
    <w:rsid w:val="16AC30AA"/>
    <w:rsid w:val="16B10893"/>
    <w:rsid w:val="16B116D6"/>
    <w:rsid w:val="16B1235E"/>
    <w:rsid w:val="16B6641C"/>
    <w:rsid w:val="16C100DB"/>
    <w:rsid w:val="16C144A3"/>
    <w:rsid w:val="16C22557"/>
    <w:rsid w:val="16C378A4"/>
    <w:rsid w:val="16C63434"/>
    <w:rsid w:val="16C77CF3"/>
    <w:rsid w:val="16CB6972"/>
    <w:rsid w:val="16CF4EE8"/>
    <w:rsid w:val="16D37886"/>
    <w:rsid w:val="16D963CE"/>
    <w:rsid w:val="16DA0624"/>
    <w:rsid w:val="16DD1B3F"/>
    <w:rsid w:val="16E02E6F"/>
    <w:rsid w:val="16E6406C"/>
    <w:rsid w:val="16EE2484"/>
    <w:rsid w:val="16EF1C0A"/>
    <w:rsid w:val="16F2327E"/>
    <w:rsid w:val="16F85F0F"/>
    <w:rsid w:val="16FD1586"/>
    <w:rsid w:val="16FF1483"/>
    <w:rsid w:val="17020BC9"/>
    <w:rsid w:val="170344D4"/>
    <w:rsid w:val="170500EF"/>
    <w:rsid w:val="170A4A94"/>
    <w:rsid w:val="170E099A"/>
    <w:rsid w:val="171043AD"/>
    <w:rsid w:val="171941B0"/>
    <w:rsid w:val="171B5480"/>
    <w:rsid w:val="171E4B10"/>
    <w:rsid w:val="17262B96"/>
    <w:rsid w:val="172818E1"/>
    <w:rsid w:val="172D3177"/>
    <w:rsid w:val="17300C21"/>
    <w:rsid w:val="17355C96"/>
    <w:rsid w:val="17383A2C"/>
    <w:rsid w:val="17383CB1"/>
    <w:rsid w:val="17401183"/>
    <w:rsid w:val="17433A08"/>
    <w:rsid w:val="17452510"/>
    <w:rsid w:val="17470FB4"/>
    <w:rsid w:val="174E133F"/>
    <w:rsid w:val="17507293"/>
    <w:rsid w:val="1757256D"/>
    <w:rsid w:val="175C26D4"/>
    <w:rsid w:val="17613DD9"/>
    <w:rsid w:val="176327BA"/>
    <w:rsid w:val="17671945"/>
    <w:rsid w:val="176F028B"/>
    <w:rsid w:val="176F3D4F"/>
    <w:rsid w:val="17734ED8"/>
    <w:rsid w:val="17796315"/>
    <w:rsid w:val="177A04F9"/>
    <w:rsid w:val="17855B15"/>
    <w:rsid w:val="1785683E"/>
    <w:rsid w:val="17897BA3"/>
    <w:rsid w:val="178C5FD3"/>
    <w:rsid w:val="178F39EA"/>
    <w:rsid w:val="17947D8C"/>
    <w:rsid w:val="17962F69"/>
    <w:rsid w:val="179C3221"/>
    <w:rsid w:val="17A41D53"/>
    <w:rsid w:val="17A4465B"/>
    <w:rsid w:val="17A824A8"/>
    <w:rsid w:val="17A83BF1"/>
    <w:rsid w:val="17B61FE9"/>
    <w:rsid w:val="17B71941"/>
    <w:rsid w:val="17B82EC8"/>
    <w:rsid w:val="17BB5640"/>
    <w:rsid w:val="17BD67F8"/>
    <w:rsid w:val="17BF2210"/>
    <w:rsid w:val="17BF75EB"/>
    <w:rsid w:val="17C007FA"/>
    <w:rsid w:val="17C172CE"/>
    <w:rsid w:val="17CA29E2"/>
    <w:rsid w:val="17CE0DB7"/>
    <w:rsid w:val="17D166A9"/>
    <w:rsid w:val="17DC2866"/>
    <w:rsid w:val="17DF27B4"/>
    <w:rsid w:val="17E21E9D"/>
    <w:rsid w:val="17E91A35"/>
    <w:rsid w:val="17EA4AF8"/>
    <w:rsid w:val="17F03D11"/>
    <w:rsid w:val="17FA205E"/>
    <w:rsid w:val="17FB2127"/>
    <w:rsid w:val="180553C8"/>
    <w:rsid w:val="1805564E"/>
    <w:rsid w:val="18071DFE"/>
    <w:rsid w:val="180B74B6"/>
    <w:rsid w:val="180C0615"/>
    <w:rsid w:val="180D2E9B"/>
    <w:rsid w:val="1813025B"/>
    <w:rsid w:val="18131076"/>
    <w:rsid w:val="181376F5"/>
    <w:rsid w:val="181418BD"/>
    <w:rsid w:val="18163498"/>
    <w:rsid w:val="181751FB"/>
    <w:rsid w:val="18195375"/>
    <w:rsid w:val="181A70A8"/>
    <w:rsid w:val="181F65B5"/>
    <w:rsid w:val="18254AF4"/>
    <w:rsid w:val="18255025"/>
    <w:rsid w:val="182C2785"/>
    <w:rsid w:val="183346F0"/>
    <w:rsid w:val="18354290"/>
    <w:rsid w:val="183956EA"/>
    <w:rsid w:val="183C42C8"/>
    <w:rsid w:val="184350CE"/>
    <w:rsid w:val="18491F9D"/>
    <w:rsid w:val="184A07D5"/>
    <w:rsid w:val="184E355A"/>
    <w:rsid w:val="184E602C"/>
    <w:rsid w:val="18534368"/>
    <w:rsid w:val="185377D5"/>
    <w:rsid w:val="18571AB2"/>
    <w:rsid w:val="18580A49"/>
    <w:rsid w:val="185B622D"/>
    <w:rsid w:val="185E263A"/>
    <w:rsid w:val="18654F3F"/>
    <w:rsid w:val="186D4692"/>
    <w:rsid w:val="18725C6C"/>
    <w:rsid w:val="18793E85"/>
    <w:rsid w:val="187A4770"/>
    <w:rsid w:val="18803037"/>
    <w:rsid w:val="1887041F"/>
    <w:rsid w:val="188807C3"/>
    <w:rsid w:val="188C61E2"/>
    <w:rsid w:val="188E1AFF"/>
    <w:rsid w:val="1891298C"/>
    <w:rsid w:val="189F07E8"/>
    <w:rsid w:val="18A17BA2"/>
    <w:rsid w:val="18AF1B18"/>
    <w:rsid w:val="18B31468"/>
    <w:rsid w:val="18B56EB9"/>
    <w:rsid w:val="18BB4450"/>
    <w:rsid w:val="18BF5331"/>
    <w:rsid w:val="18C53238"/>
    <w:rsid w:val="18C62576"/>
    <w:rsid w:val="18C77EA7"/>
    <w:rsid w:val="18C962D3"/>
    <w:rsid w:val="18DB680E"/>
    <w:rsid w:val="18DD00BF"/>
    <w:rsid w:val="18DD73C9"/>
    <w:rsid w:val="18E0666A"/>
    <w:rsid w:val="18E65B5C"/>
    <w:rsid w:val="18E71A35"/>
    <w:rsid w:val="18E91285"/>
    <w:rsid w:val="18EE5873"/>
    <w:rsid w:val="18EF6413"/>
    <w:rsid w:val="18F1665F"/>
    <w:rsid w:val="19021CD7"/>
    <w:rsid w:val="190725FD"/>
    <w:rsid w:val="19184D47"/>
    <w:rsid w:val="191968D4"/>
    <w:rsid w:val="19196B3E"/>
    <w:rsid w:val="191C4FBC"/>
    <w:rsid w:val="191E5C29"/>
    <w:rsid w:val="19214C7A"/>
    <w:rsid w:val="19225D00"/>
    <w:rsid w:val="1923698A"/>
    <w:rsid w:val="19237C40"/>
    <w:rsid w:val="192547BD"/>
    <w:rsid w:val="19277839"/>
    <w:rsid w:val="192B144C"/>
    <w:rsid w:val="192E40D1"/>
    <w:rsid w:val="192F08BD"/>
    <w:rsid w:val="19384C41"/>
    <w:rsid w:val="193D7DCA"/>
    <w:rsid w:val="19425D37"/>
    <w:rsid w:val="194301C0"/>
    <w:rsid w:val="1945652C"/>
    <w:rsid w:val="19581FCC"/>
    <w:rsid w:val="195B542C"/>
    <w:rsid w:val="195C7A9C"/>
    <w:rsid w:val="195F6D1C"/>
    <w:rsid w:val="19660C00"/>
    <w:rsid w:val="196660F1"/>
    <w:rsid w:val="19697BBF"/>
    <w:rsid w:val="19714738"/>
    <w:rsid w:val="1973471C"/>
    <w:rsid w:val="197674DD"/>
    <w:rsid w:val="1979480C"/>
    <w:rsid w:val="197F10F5"/>
    <w:rsid w:val="19840C36"/>
    <w:rsid w:val="198921CA"/>
    <w:rsid w:val="1992349D"/>
    <w:rsid w:val="1997187C"/>
    <w:rsid w:val="19975B29"/>
    <w:rsid w:val="19987304"/>
    <w:rsid w:val="199B26BF"/>
    <w:rsid w:val="199C1014"/>
    <w:rsid w:val="19A177FA"/>
    <w:rsid w:val="19A509AF"/>
    <w:rsid w:val="19A90EEB"/>
    <w:rsid w:val="19AB17F3"/>
    <w:rsid w:val="19AD3F79"/>
    <w:rsid w:val="19AD5667"/>
    <w:rsid w:val="19AD7880"/>
    <w:rsid w:val="19B1584B"/>
    <w:rsid w:val="19B506E3"/>
    <w:rsid w:val="19B60B31"/>
    <w:rsid w:val="19B8242D"/>
    <w:rsid w:val="19BB23C1"/>
    <w:rsid w:val="19BB4D9B"/>
    <w:rsid w:val="19BD2F4B"/>
    <w:rsid w:val="19BE0648"/>
    <w:rsid w:val="19BF1525"/>
    <w:rsid w:val="19C20181"/>
    <w:rsid w:val="19CF45A2"/>
    <w:rsid w:val="19D37096"/>
    <w:rsid w:val="19D52229"/>
    <w:rsid w:val="19D56EE4"/>
    <w:rsid w:val="19DF6AC4"/>
    <w:rsid w:val="19E7175A"/>
    <w:rsid w:val="19E90B3D"/>
    <w:rsid w:val="19EA2118"/>
    <w:rsid w:val="19FE5CC2"/>
    <w:rsid w:val="1A070889"/>
    <w:rsid w:val="1A0A21EF"/>
    <w:rsid w:val="1A0E6A4C"/>
    <w:rsid w:val="1A102996"/>
    <w:rsid w:val="1A1564F0"/>
    <w:rsid w:val="1A160574"/>
    <w:rsid w:val="1A1D752D"/>
    <w:rsid w:val="1A234C5F"/>
    <w:rsid w:val="1A2B741E"/>
    <w:rsid w:val="1A3213D2"/>
    <w:rsid w:val="1A32317F"/>
    <w:rsid w:val="1A3365DB"/>
    <w:rsid w:val="1A38077B"/>
    <w:rsid w:val="1A3962C8"/>
    <w:rsid w:val="1A3E204E"/>
    <w:rsid w:val="1A3E3187"/>
    <w:rsid w:val="1A465700"/>
    <w:rsid w:val="1A47711D"/>
    <w:rsid w:val="1A490381"/>
    <w:rsid w:val="1A4950BC"/>
    <w:rsid w:val="1A4A756C"/>
    <w:rsid w:val="1A4D1D92"/>
    <w:rsid w:val="1A4E6086"/>
    <w:rsid w:val="1A53766D"/>
    <w:rsid w:val="1A5C7169"/>
    <w:rsid w:val="1A5E06B3"/>
    <w:rsid w:val="1A612FD4"/>
    <w:rsid w:val="1A623F4C"/>
    <w:rsid w:val="1A677755"/>
    <w:rsid w:val="1A6C6FD3"/>
    <w:rsid w:val="1A6D3886"/>
    <w:rsid w:val="1A740CCD"/>
    <w:rsid w:val="1A78518E"/>
    <w:rsid w:val="1A7F2E2F"/>
    <w:rsid w:val="1A824966"/>
    <w:rsid w:val="1A831473"/>
    <w:rsid w:val="1A854F9E"/>
    <w:rsid w:val="1A863741"/>
    <w:rsid w:val="1A87620C"/>
    <w:rsid w:val="1A8E5401"/>
    <w:rsid w:val="1A8F1AC3"/>
    <w:rsid w:val="1A91752F"/>
    <w:rsid w:val="1A93096E"/>
    <w:rsid w:val="1A943E0C"/>
    <w:rsid w:val="1A9477B3"/>
    <w:rsid w:val="1A981727"/>
    <w:rsid w:val="1A9D6D05"/>
    <w:rsid w:val="1AA13D81"/>
    <w:rsid w:val="1AA21D6A"/>
    <w:rsid w:val="1AA30784"/>
    <w:rsid w:val="1AA526B3"/>
    <w:rsid w:val="1AA662C4"/>
    <w:rsid w:val="1AA70C51"/>
    <w:rsid w:val="1AA72F5F"/>
    <w:rsid w:val="1AB37CE1"/>
    <w:rsid w:val="1AB906D0"/>
    <w:rsid w:val="1ABD6C13"/>
    <w:rsid w:val="1AC14C51"/>
    <w:rsid w:val="1AC3259B"/>
    <w:rsid w:val="1AC34CD0"/>
    <w:rsid w:val="1AC840C2"/>
    <w:rsid w:val="1AC9010B"/>
    <w:rsid w:val="1ACA3610"/>
    <w:rsid w:val="1ACD58BA"/>
    <w:rsid w:val="1AD47AF6"/>
    <w:rsid w:val="1AD54D2B"/>
    <w:rsid w:val="1AD81229"/>
    <w:rsid w:val="1AD96BA4"/>
    <w:rsid w:val="1ADA0DF0"/>
    <w:rsid w:val="1AE16F67"/>
    <w:rsid w:val="1AE20D6F"/>
    <w:rsid w:val="1AE354F1"/>
    <w:rsid w:val="1AE37666"/>
    <w:rsid w:val="1AEC3E52"/>
    <w:rsid w:val="1AEF1C0F"/>
    <w:rsid w:val="1AF5772A"/>
    <w:rsid w:val="1AF6370F"/>
    <w:rsid w:val="1AF67886"/>
    <w:rsid w:val="1AF9438C"/>
    <w:rsid w:val="1AFB43AE"/>
    <w:rsid w:val="1AFE3281"/>
    <w:rsid w:val="1AFE5F1B"/>
    <w:rsid w:val="1B023291"/>
    <w:rsid w:val="1B051D40"/>
    <w:rsid w:val="1B073D12"/>
    <w:rsid w:val="1B0957DA"/>
    <w:rsid w:val="1B0C25B1"/>
    <w:rsid w:val="1B0E07F6"/>
    <w:rsid w:val="1B0F054E"/>
    <w:rsid w:val="1B150321"/>
    <w:rsid w:val="1B1876FD"/>
    <w:rsid w:val="1B1A4C63"/>
    <w:rsid w:val="1B243B8D"/>
    <w:rsid w:val="1B283C5E"/>
    <w:rsid w:val="1B307645"/>
    <w:rsid w:val="1B324A4C"/>
    <w:rsid w:val="1B3B1CAF"/>
    <w:rsid w:val="1B3F5F46"/>
    <w:rsid w:val="1B4F3D0C"/>
    <w:rsid w:val="1B520258"/>
    <w:rsid w:val="1B521110"/>
    <w:rsid w:val="1B5F2825"/>
    <w:rsid w:val="1B657CE7"/>
    <w:rsid w:val="1B6F1C67"/>
    <w:rsid w:val="1B707B8E"/>
    <w:rsid w:val="1B7B62F9"/>
    <w:rsid w:val="1B7E4AD6"/>
    <w:rsid w:val="1B85456B"/>
    <w:rsid w:val="1B8713F4"/>
    <w:rsid w:val="1B893650"/>
    <w:rsid w:val="1B8B6AA4"/>
    <w:rsid w:val="1B98496B"/>
    <w:rsid w:val="1BAF1D73"/>
    <w:rsid w:val="1BC636AB"/>
    <w:rsid w:val="1BC63FF4"/>
    <w:rsid w:val="1BC943C1"/>
    <w:rsid w:val="1BCA2D5E"/>
    <w:rsid w:val="1BCD4570"/>
    <w:rsid w:val="1BDD7C98"/>
    <w:rsid w:val="1BEA3CF9"/>
    <w:rsid w:val="1BF820F9"/>
    <w:rsid w:val="1BF952C5"/>
    <w:rsid w:val="1BF95D29"/>
    <w:rsid w:val="1BFF56D5"/>
    <w:rsid w:val="1C014302"/>
    <w:rsid w:val="1C040179"/>
    <w:rsid w:val="1C041A72"/>
    <w:rsid w:val="1C071BF9"/>
    <w:rsid w:val="1C087153"/>
    <w:rsid w:val="1C145A3A"/>
    <w:rsid w:val="1C153247"/>
    <w:rsid w:val="1C153A44"/>
    <w:rsid w:val="1C180D91"/>
    <w:rsid w:val="1C1B5D0C"/>
    <w:rsid w:val="1C1E75B2"/>
    <w:rsid w:val="1C1F7043"/>
    <w:rsid w:val="1C233AC9"/>
    <w:rsid w:val="1C252376"/>
    <w:rsid w:val="1C2552BA"/>
    <w:rsid w:val="1C27334D"/>
    <w:rsid w:val="1C300139"/>
    <w:rsid w:val="1C312F56"/>
    <w:rsid w:val="1C445CC5"/>
    <w:rsid w:val="1C453328"/>
    <w:rsid w:val="1C46451C"/>
    <w:rsid w:val="1C4731FB"/>
    <w:rsid w:val="1C4C6B77"/>
    <w:rsid w:val="1C4D6622"/>
    <w:rsid w:val="1C5355F9"/>
    <w:rsid w:val="1C565785"/>
    <w:rsid w:val="1C5F4367"/>
    <w:rsid w:val="1C6807DA"/>
    <w:rsid w:val="1C737727"/>
    <w:rsid w:val="1C7A62A1"/>
    <w:rsid w:val="1C815F69"/>
    <w:rsid w:val="1C8216BB"/>
    <w:rsid w:val="1C8618A4"/>
    <w:rsid w:val="1C8819EE"/>
    <w:rsid w:val="1C8C5BDB"/>
    <w:rsid w:val="1C910790"/>
    <w:rsid w:val="1C946A13"/>
    <w:rsid w:val="1C982B25"/>
    <w:rsid w:val="1C994660"/>
    <w:rsid w:val="1C9A1642"/>
    <w:rsid w:val="1C9D1989"/>
    <w:rsid w:val="1CA51E7F"/>
    <w:rsid w:val="1CA85800"/>
    <w:rsid w:val="1CB71B42"/>
    <w:rsid w:val="1CB95E0E"/>
    <w:rsid w:val="1CBA3B53"/>
    <w:rsid w:val="1CBA72D8"/>
    <w:rsid w:val="1CBE321D"/>
    <w:rsid w:val="1CBF4797"/>
    <w:rsid w:val="1CC37239"/>
    <w:rsid w:val="1CC4144E"/>
    <w:rsid w:val="1CC43753"/>
    <w:rsid w:val="1CC568A5"/>
    <w:rsid w:val="1CC6066A"/>
    <w:rsid w:val="1CCC3A1F"/>
    <w:rsid w:val="1CCE4A7C"/>
    <w:rsid w:val="1CCF2D1B"/>
    <w:rsid w:val="1CD52237"/>
    <w:rsid w:val="1CD95DC1"/>
    <w:rsid w:val="1CDD2C0F"/>
    <w:rsid w:val="1CDD5EF6"/>
    <w:rsid w:val="1CE00526"/>
    <w:rsid w:val="1CE118B1"/>
    <w:rsid w:val="1CED0E71"/>
    <w:rsid w:val="1CF30972"/>
    <w:rsid w:val="1CFE7ED8"/>
    <w:rsid w:val="1CFF5F58"/>
    <w:rsid w:val="1D004AF0"/>
    <w:rsid w:val="1D0A3094"/>
    <w:rsid w:val="1D0B1316"/>
    <w:rsid w:val="1D0D2987"/>
    <w:rsid w:val="1D127129"/>
    <w:rsid w:val="1D167EB8"/>
    <w:rsid w:val="1D18675B"/>
    <w:rsid w:val="1D1C3F2F"/>
    <w:rsid w:val="1D215A9F"/>
    <w:rsid w:val="1D231173"/>
    <w:rsid w:val="1D240661"/>
    <w:rsid w:val="1D25005D"/>
    <w:rsid w:val="1D266AAC"/>
    <w:rsid w:val="1D281985"/>
    <w:rsid w:val="1D3222BB"/>
    <w:rsid w:val="1D4039EE"/>
    <w:rsid w:val="1D493FA6"/>
    <w:rsid w:val="1D4D3271"/>
    <w:rsid w:val="1D4D648A"/>
    <w:rsid w:val="1D50382E"/>
    <w:rsid w:val="1D510D3B"/>
    <w:rsid w:val="1D597970"/>
    <w:rsid w:val="1D5D34E7"/>
    <w:rsid w:val="1D672E9D"/>
    <w:rsid w:val="1D6A05F4"/>
    <w:rsid w:val="1D6C77C9"/>
    <w:rsid w:val="1D7236E8"/>
    <w:rsid w:val="1D7261F9"/>
    <w:rsid w:val="1D7824D5"/>
    <w:rsid w:val="1D793BA6"/>
    <w:rsid w:val="1D83250A"/>
    <w:rsid w:val="1D851C01"/>
    <w:rsid w:val="1D92725D"/>
    <w:rsid w:val="1D935A29"/>
    <w:rsid w:val="1D994DBF"/>
    <w:rsid w:val="1D997414"/>
    <w:rsid w:val="1D9D658B"/>
    <w:rsid w:val="1DA35F9D"/>
    <w:rsid w:val="1DA9561A"/>
    <w:rsid w:val="1DAC50D8"/>
    <w:rsid w:val="1DAF26FB"/>
    <w:rsid w:val="1DB41CE4"/>
    <w:rsid w:val="1DB74991"/>
    <w:rsid w:val="1DB74E1A"/>
    <w:rsid w:val="1DBD217F"/>
    <w:rsid w:val="1DBE585B"/>
    <w:rsid w:val="1DCC17BA"/>
    <w:rsid w:val="1DCC74C5"/>
    <w:rsid w:val="1DCD7E73"/>
    <w:rsid w:val="1DD9689C"/>
    <w:rsid w:val="1DDB5CD6"/>
    <w:rsid w:val="1DDD3CEF"/>
    <w:rsid w:val="1DE13057"/>
    <w:rsid w:val="1DEA1EBE"/>
    <w:rsid w:val="1DED02C8"/>
    <w:rsid w:val="1DED5818"/>
    <w:rsid w:val="1DEE3376"/>
    <w:rsid w:val="1DF1178E"/>
    <w:rsid w:val="1DF66F35"/>
    <w:rsid w:val="1DF856A1"/>
    <w:rsid w:val="1DFA232C"/>
    <w:rsid w:val="1DFD2253"/>
    <w:rsid w:val="1DFF0CA5"/>
    <w:rsid w:val="1E00378E"/>
    <w:rsid w:val="1E0156E9"/>
    <w:rsid w:val="1E051F88"/>
    <w:rsid w:val="1E0525AE"/>
    <w:rsid w:val="1E166F9D"/>
    <w:rsid w:val="1E1E19C3"/>
    <w:rsid w:val="1E2065AC"/>
    <w:rsid w:val="1E280213"/>
    <w:rsid w:val="1E295DE2"/>
    <w:rsid w:val="1E375FE1"/>
    <w:rsid w:val="1E3B4D2D"/>
    <w:rsid w:val="1E3D17F8"/>
    <w:rsid w:val="1E3D4407"/>
    <w:rsid w:val="1E3E500B"/>
    <w:rsid w:val="1E3F06D0"/>
    <w:rsid w:val="1E465492"/>
    <w:rsid w:val="1E484551"/>
    <w:rsid w:val="1E490AA8"/>
    <w:rsid w:val="1E533CC3"/>
    <w:rsid w:val="1E534ED5"/>
    <w:rsid w:val="1E573BDB"/>
    <w:rsid w:val="1E6144D5"/>
    <w:rsid w:val="1E623056"/>
    <w:rsid w:val="1E6315BB"/>
    <w:rsid w:val="1E646CD4"/>
    <w:rsid w:val="1E654EA7"/>
    <w:rsid w:val="1E676FFC"/>
    <w:rsid w:val="1E725DD7"/>
    <w:rsid w:val="1E777284"/>
    <w:rsid w:val="1E77738B"/>
    <w:rsid w:val="1E7E165B"/>
    <w:rsid w:val="1E8B472A"/>
    <w:rsid w:val="1E8F49FA"/>
    <w:rsid w:val="1E96671E"/>
    <w:rsid w:val="1E985D11"/>
    <w:rsid w:val="1E9D634E"/>
    <w:rsid w:val="1E9D677F"/>
    <w:rsid w:val="1EA91EE7"/>
    <w:rsid w:val="1EAA7607"/>
    <w:rsid w:val="1EAC4547"/>
    <w:rsid w:val="1EBA1EC7"/>
    <w:rsid w:val="1EC216CA"/>
    <w:rsid w:val="1EC548C7"/>
    <w:rsid w:val="1ED1218A"/>
    <w:rsid w:val="1ED91355"/>
    <w:rsid w:val="1ED9380A"/>
    <w:rsid w:val="1EE771C2"/>
    <w:rsid w:val="1EEA30BF"/>
    <w:rsid w:val="1EEC129B"/>
    <w:rsid w:val="1EF13D3E"/>
    <w:rsid w:val="1EF42502"/>
    <w:rsid w:val="1EF538A3"/>
    <w:rsid w:val="1EFB2B5A"/>
    <w:rsid w:val="1EFF34C7"/>
    <w:rsid w:val="1EFF640E"/>
    <w:rsid w:val="1F03500E"/>
    <w:rsid w:val="1F047442"/>
    <w:rsid w:val="1F066541"/>
    <w:rsid w:val="1F0712B9"/>
    <w:rsid w:val="1F09654A"/>
    <w:rsid w:val="1F176C05"/>
    <w:rsid w:val="1F1A6A62"/>
    <w:rsid w:val="1F1D08E9"/>
    <w:rsid w:val="1F25765B"/>
    <w:rsid w:val="1F265B92"/>
    <w:rsid w:val="1F285537"/>
    <w:rsid w:val="1F2C66A2"/>
    <w:rsid w:val="1F37535D"/>
    <w:rsid w:val="1F37656D"/>
    <w:rsid w:val="1F395593"/>
    <w:rsid w:val="1F3C7C2A"/>
    <w:rsid w:val="1F3D79E9"/>
    <w:rsid w:val="1F3E2720"/>
    <w:rsid w:val="1F47317B"/>
    <w:rsid w:val="1F474807"/>
    <w:rsid w:val="1F4817F6"/>
    <w:rsid w:val="1F483B82"/>
    <w:rsid w:val="1F4F6D47"/>
    <w:rsid w:val="1F5D7C56"/>
    <w:rsid w:val="1F6021A7"/>
    <w:rsid w:val="1F6A5A26"/>
    <w:rsid w:val="1F740AD2"/>
    <w:rsid w:val="1F746BE7"/>
    <w:rsid w:val="1F7C0988"/>
    <w:rsid w:val="1F825828"/>
    <w:rsid w:val="1F8A1BDF"/>
    <w:rsid w:val="1F906479"/>
    <w:rsid w:val="1F961BCA"/>
    <w:rsid w:val="1F9B40FD"/>
    <w:rsid w:val="1FA007D3"/>
    <w:rsid w:val="1FA05BDD"/>
    <w:rsid w:val="1FA15149"/>
    <w:rsid w:val="1FA31EB2"/>
    <w:rsid w:val="1FA60CC9"/>
    <w:rsid w:val="1FA72B71"/>
    <w:rsid w:val="1FAD0167"/>
    <w:rsid w:val="1FB12FF8"/>
    <w:rsid w:val="1FBD1D78"/>
    <w:rsid w:val="1FC15524"/>
    <w:rsid w:val="1FC62EBC"/>
    <w:rsid w:val="1FCC119F"/>
    <w:rsid w:val="1FCF7AC2"/>
    <w:rsid w:val="1FD123C9"/>
    <w:rsid w:val="1FE40ABC"/>
    <w:rsid w:val="1FE6376B"/>
    <w:rsid w:val="1FF62488"/>
    <w:rsid w:val="1FFD49A0"/>
    <w:rsid w:val="200E50DC"/>
    <w:rsid w:val="201205D5"/>
    <w:rsid w:val="20183895"/>
    <w:rsid w:val="2018445F"/>
    <w:rsid w:val="201B5DCF"/>
    <w:rsid w:val="2025017D"/>
    <w:rsid w:val="2027151B"/>
    <w:rsid w:val="20271EA0"/>
    <w:rsid w:val="20274A37"/>
    <w:rsid w:val="202D0555"/>
    <w:rsid w:val="2030321E"/>
    <w:rsid w:val="20360EBE"/>
    <w:rsid w:val="203868E0"/>
    <w:rsid w:val="20394F67"/>
    <w:rsid w:val="203D0D07"/>
    <w:rsid w:val="203E0C0E"/>
    <w:rsid w:val="20444A93"/>
    <w:rsid w:val="2048057E"/>
    <w:rsid w:val="204A6D0F"/>
    <w:rsid w:val="204D6C28"/>
    <w:rsid w:val="20513183"/>
    <w:rsid w:val="20547EF6"/>
    <w:rsid w:val="20556A37"/>
    <w:rsid w:val="205A298C"/>
    <w:rsid w:val="205D3DB1"/>
    <w:rsid w:val="20613824"/>
    <w:rsid w:val="20704023"/>
    <w:rsid w:val="207266D0"/>
    <w:rsid w:val="2074144D"/>
    <w:rsid w:val="20753271"/>
    <w:rsid w:val="207532EE"/>
    <w:rsid w:val="207944A9"/>
    <w:rsid w:val="20804D80"/>
    <w:rsid w:val="2081769C"/>
    <w:rsid w:val="208656FD"/>
    <w:rsid w:val="208759F4"/>
    <w:rsid w:val="208941F7"/>
    <w:rsid w:val="208C3651"/>
    <w:rsid w:val="208D51E5"/>
    <w:rsid w:val="208E5BD9"/>
    <w:rsid w:val="208E6B3B"/>
    <w:rsid w:val="209B5373"/>
    <w:rsid w:val="209F6CC1"/>
    <w:rsid w:val="20A909FA"/>
    <w:rsid w:val="20AC25CE"/>
    <w:rsid w:val="20B06E9C"/>
    <w:rsid w:val="20B3651C"/>
    <w:rsid w:val="20BD030F"/>
    <w:rsid w:val="20BE544A"/>
    <w:rsid w:val="20C567EC"/>
    <w:rsid w:val="20C63DB7"/>
    <w:rsid w:val="20CC4267"/>
    <w:rsid w:val="20CD2D38"/>
    <w:rsid w:val="20D36923"/>
    <w:rsid w:val="20D9540F"/>
    <w:rsid w:val="20DE0569"/>
    <w:rsid w:val="20DE43D6"/>
    <w:rsid w:val="20DE45B0"/>
    <w:rsid w:val="20DF4A92"/>
    <w:rsid w:val="20E018EC"/>
    <w:rsid w:val="20E37CC4"/>
    <w:rsid w:val="20E45D7D"/>
    <w:rsid w:val="20E902E2"/>
    <w:rsid w:val="20F466EB"/>
    <w:rsid w:val="20F87B76"/>
    <w:rsid w:val="20FA386E"/>
    <w:rsid w:val="20FF124F"/>
    <w:rsid w:val="21003CC8"/>
    <w:rsid w:val="21021C81"/>
    <w:rsid w:val="210B3E4E"/>
    <w:rsid w:val="210B4871"/>
    <w:rsid w:val="21122EBA"/>
    <w:rsid w:val="211407DB"/>
    <w:rsid w:val="211669BA"/>
    <w:rsid w:val="211756E5"/>
    <w:rsid w:val="211760F6"/>
    <w:rsid w:val="2124101E"/>
    <w:rsid w:val="21242E82"/>
    <w:rsid w:val="2127347D"/>
    <w:rsid w:val="21273F34"/>
    <w:rsid w:val="212753EB"/>
    <w:rsid w:val="2128306A"/>
    <w:rsid w:val="212830C0"/>
    <w:rsid w:val="21292508"/>
    <w:rsid w:val="212B2C13"/>
    <w:rsid w:val="212F58E7"/>
    <w:rsid w:val="21315076"/>
    <w:rsid w:val="21341F74"/>
    <w:rsid w:val="21344C7C"/>
    <w:rsid w:val="21346D2A"/>
    <w:rsid w:val="213A7BC8"/>
    <w:rsid w:val="213B0ECC"/>
    <w:rsid w:val="213D2244"/>
    <w:rsid w:val="21492CCB"/>
    <w:rsid w:val="214B1258"/>
    <w:rsid w:val="214E34DD"/>
    <w:rsid w:val="214E69B0"/>
    <w:rsid w:val="214F619D"/>
    <w:rsid w:val="21535558"/>
    <w:rsid w:val="215576DF"/>
    <w:rsid w:val="215D12C2"/>
    <w:rsid w:val="21601F4F"/>
    <w:rsid w:val="21631FF1"/>
    <w:rsid w:val="2164112F"/>
    <w:rsid w:val="216626D5"/>
    <w:rsid w:val="216861DB"/>
    <w:rsid w:val="21690528"/>
    <w:rsid w:val="216E23A1"/>
    <w:rsid w:val="21705587"/>
    <w:rsid w:val="21720EDD"/>
    <w:rsid w:val="217226D1"/>
    <w:rsid w:val="21754675"/>
    <w:rsid w:val="21765511"/>
    <w:rsid w:val="21772761"/>
    <w:rsid w:val="21774352"/>
    <w:rsid w:val="2187114F"/>
    <w:rsid w:val="218E0F34"/>
    <w:rsid w:val="21974B61"/>
    <w:rsid w:val="21981EA1"/>
    <w:rsid w:val="21990ACF"/>
    <w:rsid w:val="219A06ED"/>
    <w:rsid w:val="219A0733"/>
    <w:rsid w:val="21A164A0"/>
    <w:rsid w:val="21A61507"/>
    <w:rsid w:val="21A6564F"/>
    <w:rsid w:val="21AC3D34"/>
    <w:rsid w:val="21AF3E2E"/>
    <w:rsid w:val="21B0349E"/>
    <w:rsid w:val="21B12B27"/>
    <w:rsid w:val="21B5139D"/>
    <w:rsid w:val="21BD55BE"/>
    <w:rsid w:val="21CA72BE"/>
    <w:rsid w:val="21CF527C"/>
    <w:rsid w:val="21D05CC4"/>
    <w:rsid w:val="21D07C91"/>
    <w:rsid w:val="21D71129"/>
    <w:rsid w:val="21D91C2D"/>
    <w:rsid w:val="21DD3996"/>
    <w:rsid w:val="21E91928"/>
    <w:rsid w:val="21EF1357"/>
    <w:rsid w:val="21F16D91"/>
    <w:rsid w:val="21F77FB6"/>
    <w:rsid w:val="21FF6023"/>
    <w:rsid w:val="2201597C"/>
    <w:rsid w:val="220C010C"/>
    <w:rsid w:val="221462C2"/>
    <w:rsid w:val="222223F1"/>
    <w:rsid w:val="22225DEE"/>
    <w:rsid w:val="22257CAD"/>
    <w:rsid w:val="222E1C7C"/>
    <w:rsid w:val="2235454D"/>
    <w:rsid w:val="223576B7"/>
    <w:rsid w:val="223A698A"/>
    <w:rsid w:val="223F439B"/>
    <w:rsid w:val="22450B6D"/>
    <w:rsid w:val="224572B5"/>
    <w:rsid w:val="22473402"/>
    <w:rsid w:val="224954ED"/>
    <w:rsid w:val="224B0A8B"/>
    <w:rsid w:val="2259664D"/>
    <w:rsid w:val="225B0DFA"/>
    <w:rsid w:val="22623019"/>
    <w:rsid w:val="22636668"/>
    <w:rsid w:val="22655206"/>
    <w:rsid w:val="2267697A"/>
    <w:rsid w:val="226D0F3B"/>
    <w:rsid w:val="22714B63"/>
    <w:rsid w:val="227B326E"/>
    <w:rsid w:val="227C4812"/>
    <w:rsid w:val="228F6C87"/>
    <w:rsid w:val="229072C1"/>
    <w:rsid w:val="229549F2"/>
    <w:rsid w:val="22965A26"/>
    <w:rsid w:val="22970218"/>
    <w:rsid w:val="22986C91"/>
    <w:rsid w:val="22A242A1"/>
    <w:rsid w:val="22B03C1D"/>
    <w:rsid w:val="22BB72FF"/>
    <w:rsid w:val="22BF7F86"/>
    <w:rsid w:val="22CA08CC"/>
    <w:rsid w:val="22CC15DE"/>
    <w:rsid w:val="22D26745"/>
    <w:rsid w:val="22D337F8"/>
    <w:rsid w:val="22D53982"/>
    <w:rsid w:val="22DB2E76"/>
    <w:rsid w:val="22DC6BFE"/>
    <w:rsid w:val="22DE5957"/>
    <w:rsid w:val="22E01553"/>
    <w:rsid w:val="22E06F00"/>
    <w:rsid w:val="22E3640D"/>
    <w:rsid w:val="22E80910"/>
    <w:rsid w:val="22E873E5"/>
    <w:rsid w:val="22E95506"/>
    <w:rsid w:val="22F1693F"/>
    <w:rsid w:val="22F61855"/>
    <w:rsid w:val="22FC0017"/>
    <w:rsid w:val="22FE7875"/>
    <w:rsid w:val="230014E3"/>
    <w:rsid w:val="23026B7D"/>
    <w:rsid w:val="23032AC6"/>
    <w:rsid w:val="23064BA1"/>
    <w:rsid w:val="23152022"/>
    <w:rsid w:val="231644AE"/>
    <w:rsid w:val="23184274"/>
    <w:rsid w:val="231F0EB6"/>
    <w:rsid w:val="232016FE"/>
    <w:rsid w:val="23222836"/>
    <w:rsid w:val="23272CAA"/>
    <w:rsid w:val="232E382D"/>
    <w:rsid w:val="232F3240"/>
    <w:rsid w:val="23306F83"/>
    <w:rsid w:val="2332421A"/>
    <w:rsid w:val="23350C31"/>
    <w:rsid w:val="23352FDA"/>
    <w:rsid w:val="23356181"/>
    <w:rsid w:val="23390D94"/>
    <w:rsid w:val="233C43A8"/>
    <w:rsid w:val="233C4706"/>
    <w:rsid w:val="23402571"/>
    <w:rsid w:val="23430A7F"/>
    <w:rsid w:val="23493D6D"/>
    <w:rsid w:val="234A2411"/>
    <w:rsid w:val="234A6207"/>
    <w:rsid w:val="234B55D9"/>
    <w:rsid w:val="234D1796"/>
    <w:rsid w:val="234F111E"/>
    <w:rsid w:val="234F144C"/>
    <w:rsid w:val="23537428"/>
    <w:rsid w:val="2354649F"/>
    <w:rsid w:val="235B50A9"/>
    <w:rsid w:val="2366560C"/>
    <w:rsid w:val="236D1E53"/>
    <w:rsid w:val="237118E2"/>
    <w:rsid w:val="237F3029"/>
    <w:rsid w:val="238234A1"/>
    <w:rsid w:val="23826FB3"/>
    <w:rsid w:val="238463AA"/>
    <w:rsid w:val="23872261"/>
    <w:rsid w:val="23891B34"/>
    <w:rsid w:val="238F4B26"/>
    <w:rsid w:val="238F65E6"/>
    <w:rsid w:val="23911BF2"/>
    <w:rsid w:val="239168F2"/>
    <w:rsid w:val="239F5939"/>
    <w:rsid w:val="23A00803"/>
    <w:rsid w:val="23A16A83"/>
    <w:rsid w:val="23AB2267"/>
    <w:rsid w:val="23AD7FB1"/>
    <w:rsid w:val="23AE2641"/>
    <w:rsid w:val="23D861F7"/>
    <w:rsid w:val="23DE4718"/>
    <w:rsid w:val="23E06DE0"/>
    <w:rsid w:val="23ED531D"/>
    <w:rsid w:val="23F85869"/>
    <w:rsid w:val="24007CE7"/>
    <w:rsid w:val="24023857"/>
    <w:rsid w:val="24065888"/>
    <w:rsid w:val="240C1329"/>
    <w:rsid w:val="240C7A07"/>
    <w:rsid w:val="24103AF1"/>
    <w:rsid w:val="24132C14"/>
    <w:rsid w:val="2421791A"/>
    <w:rsid w:val="24227FD6"/>
    <w:rsid w:val="2429494C"/>
    <w:rsid w:val="243F7486"/>
    <w:rsid w:val="24402034"/>
    <w:rsid w:val="245216B6"/>
    <w:rsid w:val="2453745F"/>
    <w:rsid w:val="245A3396"/>
    <w:rsid w:val="246237E4"/>
    <w:rsid w:val="24652A91"/>
    <w:rsid w:val="24673903"/>
    <w:rsid w:val="24684360"/>
    <w:rsid w:val="246A4F13"/>
    <w:rsid w:val="246B021B"/>
    <w:rsid w:val="246C0102"/>
    <w:rsid w:val="246D570B"/>
    <w:rsid w:val="24701943"/>
    <w:rsid w:val="247B523C"/>
    <w:rsid w:val="247F03BF"/>
    <w:rsid w:val="247F27CE"/>
    <w:rsid w:val="24841D28"/>
    <w:rsid w:val="24897C51"/>
    <w:rsid w:val="24902175"/>
    <w:rsid w:val="24913C56"/>
    <w:rsid w:val="24953B13"/>
    <w:rsid w:val="24975180"/>
    <w:rsid w:val="249C1B16"/>
    <w:rsid w:val="249E4C90"/>
    <w:rsid w:val="24A01ECA"/>
    <w:rsid w:val="24A666A0"/>
    <w:rsid w:val="24AF7BBC"/>
    <w:rsid w:val="24B42988"/>
    <w:rsid w:val="24BA34EB"/>
    <w:rsid w:val="24C274E9"/>
    <w:rsid w:val="24CA6AD4"/>
    <w:rsid w:val="24CB5F70"/>
    <w:rsid w:val="24CE2A79"/>
    <w:rsid w:val="24CF5177"/>
    <w:rsid w:val="24D63207"/>
    <w:rsid w:val="24D86104"/>
    <w:rsid w:val="24DA0335"/>
    <w:rsid w:val="24DC240D"/>
    <w:rsid w:val="24DF3C8C"/>
    <w:rsid w:val="24E63099"/>
    <w:rsid w:val="24E6620F"/>
    <w:rsid w:val="24E713BC"/>
    <w:rsid w:val="24E93BB2"/>
    <w:rsid w:val="24F341E2"/>
    <w:rsid w:val="24F3534D"/>
    <w:rsid w:val="24F44769"/>
    <w:rsid w:val="24F85482"/>
    <w:rsid w:val="24F870B4"/>
    <w:rsid w:val="24FE6C77"/>
    <w:rsid w:val="250129ED"/>
    <w:rsid w:val="25016281"/>
    <w:rsid w:val="25017851"/>
    <w:rsid w:val="250800FC"/>
    <w:rsid w:val="25084368"/>
    <w:rsid w:val="2512610F"/>
    <w:rsid w:val="25143B88"/>
    <w:rsid w:val="2516057A"/>
    <w:rsid w:val="251D1126"/>
    <w:rsid w:val="252805AF"/>
    <w:rsid w:val="252B36B3"/>
    <w:rsid w:val="252D77EF"/>
    <w:rsid w:val="25330D2A"/>
    <w:rsid w:val="253B3C05"/>
    <w:rsid w:val="253F39AD"/>
    <w:rsid w:val="254A3BE1"/>
    <w:rsid w:val="254C02D9"/>
    <w:rsid w:val="254C7B64"/>
    <w:rsid w:val="254F471D"/>
    <w:rsid w:val="25500500"/>
    <w:rsid w:val="25535D49"/>
    <w:rsid w:val="25561E16"/>
    <w:rsid w:val="25635F58"/>
    <w:rsid w:val="2566785E"/>
    <w:rsid w:val="256B0559"/>
    <w:rsid w:val="256C343E"/>
    <w:rsid w:val="257331F2"/>
    <w:rsid w:val="257A5080"/>
    <w:rsid w:val="257B3AE2"/>
    <w:rsid w:val="258166CA"/>
    <w:rsid w:val="258E2148"/>
    <w:rsid w:val="258F475A"/>
    <w:rsid w:val="258F5B9B"/>
    <w:rsid w:val="25950B3C"/>
    <w:rsid w:val="259E05A1"/>
    <w:rsid w:val="25A3353F"/>
    <w:rsid w:val="25A6260D"/>
    <w:rsid w:val="25AA212C"/>
    <w:rsid w:val="25AF2A01"/>
    <w:rsid w:val="25B07B6E"/>
    <w:rsid w:val="25B13A8E"/>
    <w:rsid w:val="25B15722"/>
    <w:rsid w:val="25B75B2D"/>
    <w:rsid w:val="25B87184"/>
    <w:rsid w:val="25BE2B3A"/>
    <w:rsid w:val="25BF4987"/>
    <w:rsid w:val="25C22996"/>
    <w:rsid w:val="25C246F8"/>
    <w:rsid w:val="25C93BEA"/>
    <w:rsid w:val="25CA46E0"/>
    <w:rsid w:val="25CB0B60"/>
    <w:rsid w:val="25CC5A97"/>
    <w:rsid w:val="25CD4EE2"/>
    <w:rsid w:val="25CD588C"/>
    <w:rsid w:val="25D57F9C"/>
    <w:rsid w:val="25D625C5"/>
    <w:rsid w:val="25D67EA6"/>
    <w:rsid w:val="25D80875"/>
    <w:rsid w:val="25D85D83"/>
    <w:rsid w:val="25DC4E36"/>
    <w:rsid w:val="25DC5477"/>
    <w:rsid w:val="25DF32E9"/>
    <w:rsid w:val="25E83B05"/>
    <w:rsid w:val="25EE5A16"/>
    <w:rsid w:val="25F34900"/>
    <w:rsid w:val="25F52E50"/>
    <w:rsid w:val="25F86C18"/>
    <w:rsid w:val="260035A5"/>
    <w:rsid w:val="26005758"/>
    <w:rsid w:val="260D4F53"/>
    <w:rsid w:val="26107AA6"/>
    <w:rsid w:val="26181D82"/>
    <w:rsid w:val="261C7A94"/>
    <w:rsid w:val="262465E2"/>
    <w:rsid w:val="26247E98"/>
    <w:rsid w:val="2627008F"/>
    <w:rsid w:val="26281428"/>
    <w:rsid w:val="262E6648"/>
    <w:rsid w:val="26325D66"/>
    <w:rsid w:val="263C3288"/>
    <w:rsid w:val="263D6E4E"/>
    <w:rsid w:val="264408E3"/>
    <w:rsid w:val="264664DF"/>
    <w:rsid w:val="264A6107"/>
    <w:rsid w:val="264C43BE"/>
    <w:rsid w:val="26523431"/>
    <w:rsid w:val="265408A7"/>
    <w:rsid w:val="26591DC9"/>
    <w:rsid w:val="265E2632"/>
    <w:rsid w:val="26642216"/>
    <w:rsid w:val="26673062"/>
    <w:rsid w:val="266D0684"/>
    <w:rsid w:val="26731279"/>
    <w:rsid w:val="267B3E89"/>
    <w:rsid w:val="267F43FD"/>
    <w:rsid w:val="26806C45"/>
    <w:rsid w:val="268708AE"/>
    <w:rsid w:val="26873FEA"/>
    <w:rsid w:val="26886002"/>
    <w:rsid w:val="268E6708"/>
    <w:rsid w:val="268F182F"/>
    <w:rsid w:val="26922FB1"/>
    <w:rsid w:val="269256C5"/>
    <w:rsid w:val="26932777"/>
    <w:rsid w:val="269433DF"/>
    <w:rsid w:val="26A32705"/>
    <w:rsid w:val="26A73A3B"/>
    <w:rsid w:val="26A748FF"/>
    <w:rsid w:val="26A821CC"/>
    <w:rsid w:val="26A832B1"/>
    <w:rsid w:val="26AB0FBA"/>
    <w:rsid w:val="26AC17E8"/>
    <w:rsid w:val="26B1683A"/>
    <w:rsid w:val="26B27CBA"/>
    <w:rsid w:val="26BD6314"/>
    <w:rsid w:val="26BE6B21"/>
    <w:rsid w:val="26C15F94"/>
    <w:rsid w:val="26D61472"/>
    <w:rsid w:val="26DB73A6"/>
    <w:rsid w:val="26E07A56"/>
    <w:rsid w:val="26E535C1"/>
    <w:rsid w:val="26EB6378"/>
    <w:rsid w:val="26EE60D4"/>
    <w:rsid w:val="26F35F5A"/>
    <w:rsid w:val="26FA6C43"/>
    <w:rsid w:val="27031CE5"/>
    <w:rsid w:val="27080FBA"/>
    <w:rsid w:val="270858AD"/>
    <w:rsid w:val="2709121E"/>
    <w:rsid w:val="270A21B3"/>
    <w:rsid w:val="270B0F7D"/>
    <w:rsid w:val="270E5345"/>
    <w:rsid w:val="27121E20"/>
    <w:rsid w:val="27195DA5"/>
    <w:rsid w:val="27252D7C"/>
    <w:rsid w:val="27306E22"/>
    <w:rsid w:val="27307D72"/>
    <w:rsid w:val="27325130"/>
    <w:rsid w:val="27377982"/>
    <w:rsid w:val="273A437F"/>
    <w:rsid w:val="273E7691"/>
    <w:rsid w:val="27472ED3"/>
    <w:rsid w:val="274A713D"/>
    <w:rsid w:val="274D46FF"/>
    <w:rsid w:val="27503D9E"/>
    <w:rsid w:val="27586BA1"/>
    <w:rsid w:val="275B0779"/>
    <w:rsid w:val="275E386E"/>
    <w:rsid w:val="27610A5A"/>
    <w:rsid w:val="276A7798"/>
    <w:rsid w:val="276C77BD"/>
    <w:rsid w:val="276F6C16"/>
    <w:rsid w:val="27732386"/>
    <w:rsid w:val="27802DCD"/>
    <w:rsid w:val="27825F55"/>
    <w:rsid w:val="27856E10"/>
    <w:rsid w:val="27867BB7"/>
    <w:rsid w:val="27874BB8"/>
    <w:rsid w:val="278937F9"/>
    <w:rsid w:val="279343D6"/>
    <w:rsid w:val="27961ECC"/>
    <w:rsid w:val="27983D14"/>
    <w:rsid w:val="279B0EA6"/>
    <w:rsid w:val="27A200C4"/>
    <w:rsid w:val="27AA58D8"/>
    <w:rsid w:val="27AB2EF0"/>
    <w:rsid w:val="27AE37C4"/>
    <w:rsid w:val="27B0733C"/>
    <w:rsid w:val="27B45352"/>
    <w:rsid w:val="27B62FFD"/>
    <w:rsid w:val="27B74586"/>
    <w:rsid w:val="27B841C7"/>
    <w:rsid w:val="27C159D6"/>
    <w:rsid w:val="27C338F1"/>
    <w:rsid w:val="27C46DFD"/>
    <w:rsid w:val="27C47644"/>
    <w:rsid w:val="27C6352D"/>
    <w:rsid w:val="27C82BF1"/>
    <w:rsid w:val="27CB5D70"/>
    <w:rsid w:val="27D103B0"/>
    <w:rsid w:val="27D13296"/>
    <w:rsid w:val="27DF7C0A"/>
    <w:rsid w:val="27E7534F"/>
    <w:rsid w:val="27EA2913"/>
    <w:rsid w:val="27F13959"/>
    <w:rsid w:val="27F70F85"/>
    <w:rsid w:val="27F810B6"/>
    <w:rsid w:val="27FC3799"/>
    <w:rsid w:val="28013BCE"/>
    <w:rsid w:val="280471A2"/>
    <w:rsid w:val="280D3F73"/>
    <w:rsid w:val="28172CDC"/>
    <w:rsid w:val="28186462"/>
    <w:rsid w:val="281A5B3C"/>
    <w:rsid w:val="28211219"/>
    <w:rsid w:val="28260B95"/>
    <w:rsid w:val="282D5932"/>
    <w:rsid w:val="28300E75"/>
    <w:rsid w:val="283329A0"/>
    <w:rsid w:val="2839644A"/>
    <w:rsid w:val="283E67D6"/>
    <w:rsid w:val="283E7277"/>
    <w:rsid w:val="284B2A1B"/>
    <w:rsid w:val="284F3E23"/>
    <w:rsid w:val="284F792D"/>
    <w:rsid w:val="28514568"/>
    <w:rsid w:val="28522655"/>
    <w:rsid w:val="2854775C"/>
    <w:rsid w:val="28570248"/>
    <w:rsid w:val="285A628D"/>
    <w:rsid w:val="28605761"/>
    <w:rsid w:val="28624E10"/>
    <w:rsid w:val="28627984"/>
    <w:rsid w:val="2863110A"/>
    <w:rsid w:val="28657EB7"/>
    <w:rsid w:val="28691B3C"/>
    <w:rsid w:val="2869671B"/>
    <w:rsid w:val="286B217F"/>
    <w:rsid w:val="286C288F"/>
    <w:rsid w:val="286C6720"/>
    <w:rsid w:val="286E0721"/>
    <w:rsid w:val="286E2B73"/>
    <w:rsid w:val="287828D2"/>
    <w:rsid w:val="28833D54"/>
    <w:rsid w:val="28857073"/>
    <w:rsid w:val="2886428B"/>
    <w:rsid w:val="288E07AF"/>
    <w:rsid w:val="28906DC9"/>
    <w:rsid w:val="289865A7"/>
    <w:rsid w:val="28995288"/>
    <w:rsid w:val="289C4789"/>
    <w:rsid w:val="289D5975"/>
    <w:rsid w:val="28A0350B"/>
    <w:rsid w:val="28A54738"/>
    <w:rsid w:val="28A54AF2"/>
    <w:rsid w:val="28AB061B"/>
    <w:rsid w:val="28AE6D47"/>
    <w:rsid w:val="28B01A51"/>
    <w:rsid w:val="28B047AE"/>
    <w:rsid w:val="28B1007B"/>
    <w:rsid w:val="28B339A9"/>
    <w:rsid w:val="28B70B7F"/>
    <w:rsid w:val="28B859F5"/>
    <w:rsid w:val="28BC3624"/>
    <w:rsid w:val="28C50421"/>
    <w:rsid w:val="28D23E26"/>
    <w:rsid w:val="28D43C62"/>
    <w:rsid w:val="28D62E9B"/>
    <w:rsid w:val="28D75DC7"/>
    <w:rsid w:val="28DB671B"/>
    <w:rsid w:val="28DC5E62"/>
    <w:rsid w:val="28E40CC4"/>
    <w:rsid w:val="28E578C5"/>
    <w:rsid w:val="28EA2AC7"/>
    <w:rsid w:val="28F75987"/>
    <w:rsid w:val="28F8125F"/>
    <w:rsid w:val="28FB090C"/>
    <w:rsid w:val="28FB77F1"/>
    <w:rsid w:val="28FC5630"/>
    <w:rsid w:val="28FF15E9"/>
    <w:rsid w:val="29030881"/>
    <w:rsid w:val="29051533"/>
    <w:rsid w:val="29052EB1"/>
    <w:rsid w:val="290730B3"/>
    <w:rsid w:val="290771BF"/>
    <w:rsid w:val="2908098C"/>
    <w:rsid w:val="29082A97"/>
    <w:rsid w:val="290C59A3"/>
    <w:rsid w:val="290E5EE6"/>
    <w:rsid w:val="29100D36"/>
    <w:rsid w:val="291524B5"/>
    <w:rsid w:val="291942D6"/>
    <w:rsid w:val="291A58FC"/>
    <w:rsid w:val="291E4953"/>
    <w:rsid w:val="291F144A"/>
    <w:rsid w:val="29234CE9"/>
    <w:rsid w:val="292414BC"/>
    <w:rsid w:val="292B5F65"/>
    <w:rsid w:val="292C312F"/>
    <w:rsid w:val="292F596B"/>
    <w:rsid w:val="29300539"/>
    <w:rsid w:val="293531A1"/>
    <w:rsid w:val="293C4316"/>
    <w:rsid w:val="29402D65"/>
    <w:rsid w:val="29511743"/>
    <w:rsid w:val="2956175A"/>
    <w:rsid w:val="29580C91"/>
    <w:rsid w:val="29625EF3"/>
    <w:rsid w:val="29632DC3"/>
    <w:rsid w:val="29663B8E"/>
    <w:rsid w:val="29680092"/>
    <w:rsid w:val="297054AE"/>
    <w:rsid w:val="29706AAA"/>
    <w:rsid w:val="29767339"/>
    <w:rsid w:val="29776F70"/>
    <w:rsid w:val="297947FF"/>
    <w:rsid w:val="297C5A24"/>
    <w:rsid w:val="297D71A1"/>
    <w:rsid w:val="298A2BB0"/>
    <w:rsid w:val="29907C55"/>
    <w:rsid w:val="29934B41"/>
    <w:rsid w:val="299776CC"/>
    <w:rsid w:val="299A777E"/>
    <w:rsid w:val="299D65E1"/>
    <w:rsid w:val="299F7758"/>
    <w:rsid w:val="29A15458"/>
    <w:rsid w:val="29A702AD"/>
    <w:rsid w:val="29A81BD3"/>
    <w:rsid w:val="29A85F35"/>
    <w:rsid w:val="29A86C8F"/>
    <w:rsid w:val="29AA1BD5"/>
    <w:rsid w:val="29AC3C8E"/>
    <w:rsid w:val="29AD6A96"/>
    <w:rsid w:val="29AE2800"/>
    <w:rsid w:val="29B42028"/>
    <w:rsid w:val="29B60102"/>
    <w:rsid w:val="29B64A5B"/>
    <w:rsid w:val="29B820F3"/>
    <w:rsid w:val="29BA2A19"/>
    <w:rsid w:val="29BF03C0"/>
    <w:rsid w:val="29C152D7"/>
    <w:rsid w:val="29C318FB"/>
    <w:rsid w:val="29C637D1"/>
    <w:rsid w:val="29C90D0B"/>
    <w:rsid w:val="29CC7DB6"/>
    <w:rsid w:val="29CE7267"/>
    <w:rsid w:val="29E11243"/>
    <w:rsid w:val="29E478AC"/>
    <w:rsid w:val="29E6480B"/>
    <w:rsid w:val="29E914C7"/>
    <w:rsid w:val="29EB204B"/>
    <w:rsid w:val="29EC4728"/>
    <w:rsid w:val="29FE1BA3"/>
    <w:rsid w:val="2A026A77"/>
    <w:rsid w:val="2A05042A"/>
    <w:rsid w:val="2A0A6352"/>
    <w:rsid w:val="2A114750"/>
    <w:rsid w:val="2A1340F4"/>
    <w:rsid w:val="2A147343"/>
    <w:rsid w:val="2A152D35"/>
    <w:rsid w:val="2A19575A"/>
    <w:rsid w:val="2A1C6A1A"/>
    <w:rsid w:val="2A1D0DA1"/>
    <w:rsid w:val="2A2A54D0"/>
    <w:rsid w:val="2A2D5B6A"/>
    <w:rsid w:val="2A2E0067"/>
    <w:rsid w:val="2A2F7D28"/>
    <w:rsid w:val="2A3847B0"/>
    <w:rsid w:val="2A390377"/>
    <w:rsid w:val="2A3D6EE2"/>
    <w:rsid w:val="2A3D7C0D"/>
    <w:rsid w:val="2A4C4092"/>
    <w:rsid w:val="2A5347B2"/>
    <w:rsid w:val="2A617F48"/>
    <w:rsid w:val="2A6478F8"/>
    <w:rsid w:val="2A6E4BAE"/>
    <w:rsid w:val="2A753EC8"/>
    <w:rsid w:val="2A7650E4"/>
    <w:rsid w:val="2A870237"/>
    <w:rsid w:val="2A8C00DB"/>
    <w:rsid w:val="2A952702"/>
    <w:rsid w:val="2AA63982"/>
    <w:rsid w:val="2AA87BCB"/>
    <w:rsid w:val="2AAE1466"/>
    <w:rsid w:val="2AAE2DF0"/>
    <w:rsid w:val="2AB40D88"/>
    <w:rsid w:val="2ABC68C8"/>
    <w:rsid w:val="2AC41F8E"/>
    <w:rsid w:val="2ACA76FC"/>
    <w:rsid w:val="2ACC32F4"/>
    <w:rsid w:val="2AD12B53"/>
    <w:rsid w:val="2AD262B8"/>
    <w:rsid w:val="2ADE1791"/>
    <w:rsid w:val="2ADF53D2"/>
    <w:rsid w:val="2AE06752"/>
    <w:rsid w:val="2AED5D4F"/>
    <w:rsid w:val="2AFC7F86"/>
    <w:rsid w:val="2B0605BD"/>
    <w:rsid w:val="2B097E6C"/>
    <w:rsid w:val="2B1E0791"/>
    <w:rsid w:val="2B281F79"/>
    <w:rsid w:val="2B2F0AF3"/>
    <w:rsid w:val="2B3C3236"/>
    <w:rsid w:val="2B432F4F"/>
    <w:rsid w:val="2B4446DF"/>
    <w:rsid w:val="2B451FB7"/>
    <w:rsid w:val="2B4D7FC2"/>
    <w:rsid w:val="2B5F02EB"/>
    <w:rsid w:val="2B6E2244"/>
    <w:rsid w:val="2B724D34"/>
    <w:rsid w:val="2B767470"/>
    <w:rsid w:val="2B786BDE"/>
    <w:rsid w:val="2B7A533D"/>
    <w:rsid w:val="2B7F425F"/>
    <w:rsid w:val="2B885AF6"/>
    <w:rsid w:val="2B8B5ECE"/>
    <w:rsid w:val="2B961984"/>
    <w:rsid w:val="2B96679B"/>
    <w:rsid w:val="2B992E79"/>
    <w:rsid w:val="2B9B1704"/>
    <w:rsid w:val="2B9C665B"/>
    <w:rsid w:val="2BA03291"/>
    <w:rsid w:val="2BA873EC"/>
    <w:rsid w:val="2BA942F9"/>
    <w:rsid w:val="2BAB3FCE"/>
    <w:rsid w:val="2BAE6665"/>
    <w:rsid w:val="2BAF13BC"/>
    <w:rsid w:val="2BAF4222"/>
    <w:rsid w:val="2BB16E15"/>
    <w:rsid w:val="2BB80BF5"/>
    <w:rsid w:val="2BBE081F"/>
    <w:rsid w:val="2BCA17DB"/>
    <w:rsid w:val="2BD87F8B"/>
    <w:rsid w:val="2BD90AAA"/>
    <w:rsid w:val="2BE452D1"/>
    <w:rsid w:val="2BE514A7"/>
    <w:rsid w:val="2BEE1A02"/>
    <w:rsid w:val="2BF16A9A"/>
    <w:rsid w:val="2BF33584"/>
    <w:rsid w:val="2BF34CBF"/>
    <w:rsid w:val="2BF520B1"/>
    <w:rsid w:val="2BF612A3"/>
    <w:rsid w:val="2BF92832"/>
    <w:rsid w:val="2BF92AB3"/>
    <w:rsid w:val="2BFB5339"/>
    <w:rsid w:val="2BFC2DA1"/>
    <w:rsid w:val="2BFD42E5"/>
    <w:rsid w:val="2C0167A6"/>
    <w:rsid w:val="2C022A8C"/>
    <w:rsid w:val="2C032747"/>
    <w:rsid w:val="2C050A97"/>
    <w:rsid w:val="2C0659D7"/>
    <w:rsid w:val="2C084C73"/>
    <w:rsid w:val="2C0C1F2C"/>
    <w:rsid w:val="2C0F29E0"/>
    <w:rsid w:val="2C1535DD"/>
    <w:rsid w:val="2C171F1F"/>
    <w:rsid w:val="2C237515"/>
    <w:rsid w:val="2C24642F"/>
    <w:rsid w:val="2C247750"/>
    <w:rsid w:val="2C273B80"/>
    <w:rsid w:val="2C2778F1"/>
    <w:rsid w:val="2C282A24"/>
    <w:rsid w:val="2C2A5EAB"/>
    <w:rsid w:val="2C2B3FE1"/>
    <w:rsid w:val="2C362D2A"/>
    <w:rsid w:val="2C42029C"/>
    <w:rsid w:val="2C422DDF"/>
    <w:rsid w:val="2C430EB9"/>
    <w:rsid w:val="2C462B33"/>
    <w:rsid w:val="2C4839D8"/>
    <w:rsid w:val="2C4862FF"/>
    <w:rsid w:val="2C4C22AF"/>
    <w:rsid w:val="2C4F176A"/>
    <w:rsid w:val="2C517B53"/>
    <w:rsid w:val="2C5478CF"/>
    <w:rsid w:val="2C5717CA"/>
    <w:rsid w:val="2C5A75B5"/>
    <w:rsid w:val="2C5B198E"/>
    <w:rsid w:val="2C6054A0"/>
    <w:rsid w:val="2C704053"/>
    <w:rsid w:val="2C732DAA"/>
    <w:rsid w:val="2C7408AA"/>
    <w:rsid w:val="2C750437"/>
    <w:rsid w:val="2C765BA6"/>
    <w:rsid w:val="2C7C68FB"/>
    <w:rsid w:val="2C803E48"/>
    <w:rsid w:val="2C87712B"/>
    <w:rsid w:val="2C8C37E1"/>
    <w:rsid w:val="2C8D3935"/>
    <w:rsid w:val="2C9026FA"/>
    <w:rsid w:val="2C954CB2"/>
    <w:rsid w:val="2C9E718B"/>
    <w:rsid w:val="2C9F0862"/>
    <w:rsid w:val="2CA13DD1"/>
    <w:rsid w:val="2CA31002"/>
    <w:rsid w:val="2CA44D54"/>
    <w:rsid w:val="2CA60D4F"/>
    <w:rsid w:val="2CAF46CC"/>
    <w:rsid w:val="2CB84FD8"/>
    <w:rsid w:val="2CBA706D"/>
    <w:rsid w:val="2CC17D3E"/>
    <w:rsid w:val="2CC454DC"/>
    <w:rsid w:val="2CCC66B7"/>
    <w:rsid w:val="2CD21AF3"/>
    <w:rsid w:val="2CD441A4"/>
    <w:rsid w:val="2CDC1585"/>
    <w:rsid w:val="2CE37736"/>
    <w:rsid w:val="2CF05E77"/>
    <w:rsid w:val="2CFA2F8F"/>
    <w:rsid w:val="2D054170"/>
    <w:rsid w:val="2D08071B"/>
    <w:rsid w:val="2D090789"/>
    <w:rsid w:val="2D104007"/>
    <w:rsid w:val="2D153A64"/>
    <w:rsid w:val="2D277514"/>
    <w:rsid w:val="2D2A6782"/>
    <w:rsid w:val="2D2E0D1E"/>
    <w:rsid w:val="2D316797"/>
    <w:rsid w:val="2D3458B1"/>
    <w:rsid w:val="2D393282"/>
    <w:rsid w:val="2D3C6827"/>
    <w:rsid w:val="2D451B25"/>
    <w:rsid w:val="2D45707F"/>
    <w:rsid w:val="2D4E4B54"/>
    <w:rsid w:val="2D4F6AA1"/>
    <w:rsid w:val="2D52653F"/>
    <w:rsid w:val="2D545883"/>
    <w:rsid w:val="2D565685"/>
    <w:rsid w:val="2D597C52"/>
    <w:rsid w:val="2D5A27F7"/>
    <w:rsid w:val="2D6462A2"/>
    <w:rsid w:val="2D695F39"/>
    <w:rsid w:val="2D733C18"/>
    <w:rsid w:val="2D7A1E58"/>
    <w:rsid w:val="2D866B1A"/>
    <w:rsid w:val="2D876DF5"/>
    <w:rsid w:val="2D89271A"/>
    <w:rsid w:val="2D8C7CDD"/>
    <w:rsid w:val="2D8E5CDB"/>
    <w:rsid w:val="2D915C41"/>
    <w:rsid w:val="2DA01365"/>
    <w:rsid w:val="2DA12E84"/>
    <w:rsid w:val="2DA609FE"/>
    <w:rsid w:val="2DA962EB"/>
    <w:rsid w:val="2DAC7036"/>
    <w:rsid w:val="2DB50FE1"/>
    <w:rsid w:val="2DB5336B"/>
    <w:rsid w:val="2DB65B29"/>
    <w:rsid w:val="2DB7155A"/>
    <w:rsid w:val="2DC10A69"/>
    <w:rsid w:val="2DC36576"/>
    <w:rsid w:val="2DC43C51"/>
    <w:rsid w:val="2DCF624B"/>
    <w:rsid w:val="2DD04073"/>
    <w:rsid w:val="2DD13BF9"/>
    <w:rsid w:val="2DD70171"/>
    <w:rsid w:val="2DE00EF9"/>
    <w:rsid w:val="2DE04C17"/>
    <w:rsid w:val="2DE923A9"/>
    <w:rsid w:val="2DEB79F3"/>
    <w:rsid w:val="2DEE6DB8"/>
    <w:rsid w:val="2DF22147"/>
    <w:rsid w:val="2DF67369"/>
    <w:rsid w:val="2DF8574A"/>
    <w:rsid w:val="2DFF28CB"/>
    <w:rsid w:val="2DFF5906"/>
    <w:rsid w:val="2E0025A9"/>
    <w:rsid w:val="2E05061E"/>
    <w:rsid w:val="2E0531F4"/>
    <w:rsid w:val="2E05522F"/>
    <w:rsid w:val="2E07149A"/>
    <w:rsid w:val="2E0852BB"/>
    <w:rsid w:val="2E0852C7"/>
    <w:rsid w:val="2E08784D"/>
    <w:rsid w:val="2E0C74D5"/>
    <w:rsid w:val="2E0D23E7"/>
    <w:rsid w:val="2E115F37"/>
    <w:rsid w:val="2E162EE2"/>
    <w:rsid w:val="2E27571C"/>
    <w:rsid w:val="2E2A48AC"/>
    <w:rsid w:val="2E2B1EF9"/>
    <w:rsid w:val="2E4033EC"/>
    <w:rsid w:val="2E461ED6"/>
    <w:rsid w:val="2E4E0A24"/>
    <w:rsid w:val="2E4F0828"/>
    <w:rsid w:val="2E526602"/>
    <w:rsid w:val="2E53230A"/>
    <w:rsid w:val="2E580685"/>
    <w:rsid w:val="2E59534A"/>
    <w:rsid w:val="2E5C7F15"/>
    <w:rsid w:val="2E5D4702"/>
    <w:rsid w:val="2E63624B"/>
    <w:rsid w:val="2E652077"/>
    <w:rsid w:val="2E675B4B"/>
    <w:rsid w:val="2E6A1B76"/>
    <w:rsid w:val="2E6B5403"/>
    <w:rsid w:val="2E6C2E1D"/>
    <w:rsid w:val="2E6C7DAB"/>
    <w:rsid w:val="2E6E6BAD"/>
    <w:rsid w:val="2E733DA4"/>
    <w:rsid w:val="2E784A8D"/>
    <w:rsid w:val="2E7C135C"/>
    <w:rsid w:val="2E843D30"/>
    <w:rsid w:val="2E850362"/>
    <w:rsid w:val="2E855660"/>
    <w:rsid w:val="2E89134E"/>
    <w:rsid w:val="2E8B45FF"/>
    <w:rsid w:val="2E8D5908"/>
    <w:rsid w:val="2E8D6C85"/>
    <w:rsid w:val="2E944EE3"/>
    <w:rsid w:val="2E964E97"/>
    <w:rsid w:val="2E9B7A6A"/>
    <w:rsid w:val="2E9E1693"/>
    <w:rsid w:val="2EA31388"/>
    <w:rsid w:val="2EA60BA6"/>
    <w:rsid w:val="2EA84759"/>
    <w:rsid w:val="2EAE54BE"/>
    <w:rsid w:val="2EAF3DBC"/>
    <w:rsid w:val="2EB11495"/>
    <w:rsid w:val="2EB26821"/>
    <w:rsid w:val="2EB434E4"/>
    <w:rsid w:val="2EB44EAE"/>
    <w:rsid w:val="2EBE000F"/>
    <w:rsid w:val="2EC40456"/>
    <w:rsid w:val="2ED0649B"/>
    <w:rsid w:val="2ED2474B"/>
    <w:rsid w:val="2ED46086"/>
    <w:rsid w:val="2ED52B4C"/>
    <w:rsid w:val="2EDA5D7D"/>
    <w:rsid w:val="2EDA6E4A"/>
    <w:rsid w:val="2EE06DE7"/>
    <w:rsid w:val="2EE21566"/>
    <w:rsid w:val="2EE26328"/>
    <w:rsid w:val="2EE42CFC"/>
    <w:rsid w:val="2EF0030F"/>
    <w:rsid w:val="2EF26351"/>
    <w:rsid w:val="2EF4513B"/>
    <w:rsid w:val="2EF63643"/>
    <w:rsid w:val="2EFA03E4"/>
    <w:rsid w:val="2F011D9A"/>
    <w:rsid w:val="2F074F14"/>
    <w:rsid w:val="2F092D64"/>
    <w:rsid w:val="2F0B3AF6"/>
    <w:rsid w:val="2F0D5E53"/>
    <w:rsid w:val="2F197F51"/>
    <w:rsid w:val="2F1E2D47"/>
    <w:rsid w:val="2F1E624D"/>
    <w:rsid w:val="2F2A339B"/>
    <w:rsid w:val="2F327099"/>
    <w:rsid w:val="2F3320BC"/>
    <w:rsid w:val="2F35185A"/>
    <w:rsid w:val="2F37141C"/>
    <w:rsid w:val="2F387546"/>
    <w:rsid w:val="2F3A260A"/>
    <w:rsid w:val="2F3B13E5"/>
    <w:rsid w:val="2F50160C"/>
    <w:rsid w:val="2F5227B5"/>
    <w:rsid w:val="2F530221"/>
    <w:rsid w:val="2F545DD3"/>
    <w:rsid w:val="2F584027"/>
    <w:rsid w:val="2F586B55"/>
    <w:rsid w:val="2F601078"/>
    <w:rsid w:val="2F6121B9"/>
    <w:rsid w:val="2F653D39"/>
    <w:rsid w:val="2F6728C2"/>
    <w:rsid w:val="2F68641A"/>
    <w:rsid w:val="2F693730"/>
    <w:rsid w:val="2F7711F7"/>
    <w:rsid w:val="2F792A44"/>
    <w:rsid w:val="2F814E3D"/>
    <w:rsid w:val="2F823E63"/>
    <w:rsid w:val="2F837FD7"/>
    <w:rsid w:val="2F874D2C"/>
    <w:rsid w:val="2F882E40"/>
    <w:rsid w:val="2F887FB1"/>
    <w:rsid w:val="2F8F1F0E"/>
    <w:rsid w:val="2F8F1F29"/>
    <w:rsid w:val="2F905964"/>
    <w:rsid w:val="2F960F60"/>
    <w:rsid w:val="2F9D3F63"/>
    <w:rsid w:val="2FA109BF"/>
    <w:rsid w:val="2FA367C1"/>
    <w:rsid w:val="2FA94521"/>
    <w:rsid w:val="2FAB4B38"/>
    <w:rsid w:val="2FAF75A2"/>
    <w:rsid w:val="2FB0569B"/>
    <w:rsid w:val="2FB26EF9"/>
    <w:rsid w:val="2FB97F9D"/>
    <w:rsid w:val="2FBD7135"/>
    <w:rsid w:val="2FC53F9C"/>
    <w:rsid w:val="2FCB64B5"/>
    <w:rsid w:val="2FD1584C"/>
    <w:rsid w:val="2FD27B84"/>
    <w:rsid w:val="2FDA6E2A"/>
    <w:rsid w:val="2FE118ED"/>
    <w:rsid w:val="2FE23485"/>
    <w:rsid w:val="2FE472E1"/>
    <w:rsid w:val="2FE727B1"/>
    <w:rsid w:val="2FEB1750"/>
    <w:rsid w:val="2FF0110C"/>
    <w:rsid w:val="2FF44FC2"/>
    <w:rsid w:val="2FF762A8"/>
    <w:rsid w:val="2FFA5825"/>
    <w:rsid w:val="2FFE0668"/>
    <w:rsid w:val="30002B4B"/>
    <w:rsid w:val="30042F64"/>
    <w:rsid w:val="30052FD1"/>
    <w:rsid w:val="30082CD7"/>
    <w:rsid w:val="3009578D"/>
    <w:rsid w:val="300B2C1E"/>
    <w:rsid w:val="30116F0F"/>
    <w:rsid w:val="30144BAE"/>
    <w:rsid w:val="30156DB1"/>
    <w:rsid w:val="30192AAC"/>
    <w:rsid w:val="301A53C4"/>
    <w:rsid w:val="30220683"/>
    <w:rsid w:val="302E705A"/>
    <w:rsid w:val="30383B1E"/>
    <w:rsid w:val="303919C2"/>
    <w:rsid w:val="303A4D4E"/>
    <w:rsid w:val="303F4588"/>
    <w:rsid w:val="3041337E"/>
    <w:rsid w:val="30441606"/>
    <w:rsid w:val="30470A41"/>
    <w:rsid w:val="304A0907"/>
    <w:rsid w:val="304D4023"/>
    <w:rsid w:val="304F7D39"/>
    <w:rsid w:val="30501785"/>
    <w:rsid w:val="30506003"/>
    <w:rsid w:val="30517974"/>
    <w:rsid w:val="30526AF3"/>
    <w:rsid w:val="30552415"/>
    <w:rsid w:val="30571104"/>
    <w:rsid w:val="305B3893"/>
    <w:rsid w:val="306143F0"/>
    <w:rsid w:val="30640C64"/>
    <w:rsid w:val="306F665A"/>
    <w:rsid w:val="30715E50"/>
    <w:rsid w:val="307A0D0F"/>
    <w:rsid w:val="307A6552"/>
    <w:rsid w:val="307D5B16"/>
    <w:rsid w:val="308202F9"/>
    <w:rsid w:val="30847016"/>
    <w:rsid w:val="30883474"/>
    <w:rsid w:val="308B78A2"/>
    <w:rsid w:val="30936C9A"/>
    <w:rsid w:val="30970E3A"/>
    <w:rsid w:val="30986F5E"/>
    <w:rsid w:val="309F2411"/>
    <w:rsid w:val="30A6204F"/>
    <w:rsid w:val="30A9134F"/>
    <w:rsid w:val="30B01EC7"/>
    <w:rsid w:val="30B438EE"/>
    <w:rsid w:val="30C53EE4"/>
    <w:rsid w:val="30C70079"/>
    <w:rsid w:val="30CC2967"/>
    <w:rsid w:val="30D30925"/>
    <w:rsid w:val="30D60600"/>
    <w:rsid w:val="30D8725A"/>
    <w:rsid w:val="30E811C4"/>
    <w:rsid w:val="30EE6760"/>
    <w:rsid w:val="30F42ADC"/>
    <w:rsid w:val="30F514C3"/>
    <w:rsid w:val="30F57911"/>
    <w:rsid w:val="30F707CD"/>
    <w:rsid w:val="30FF0B51"/>
    <w:rsid w:val="310043ED"/>
    <w:rsid w:val="310358E0"/>
    <w:rsid w:val="310559CF"/>
    <w:rsid w:val="310765AC"/>
    <w:rsid w:val="310D2D91"/>
    <w:rsid w:val="310D4613"/>
    <w:rsid w:val="310F0A9A"/>
    <w:rsid w:val="311116C4"/>
    <w:rsid w:val="31112984"/>
    <w:rsid w:val="311476EC"/>
    <w:rsid w:val="31152F7A"/>
    <w:rsid w:val="31181EDF"/>
    <w:rsid w:val="31186C7E"/>
    <w:rsid w:val="31187903"/>
    <w:rsid w:val="311B1039"/>
    <w:rsid w:val="31206F8C"/>
    <w:rsid w:val="312177C2"/>
    <w:rsid w:val="312F5BCF"/>
    <w:rsid w:val="3130549E"/>
    <w:rsid w:val="31323079"/>
    <w:rsid w:val="3133749D"/>
    <w:rsid w:val="31350789"/>
    <w:rsid w:val="3135665C"/>
    <w:rsid w:val="3139267B"/>
    <w:rsid w:val="313A1F2A"/>
    <w:rsid w:val="313E1461"/>
    <w:rsid w:val="313E3E4D"/>
    <w:rsid w:val="313F2120"/>
    <w:rsid w:val="31433AAF"/>
    <w:rsid w:val="3147180C"/>
    <w:rsid w:val="314A429C"/>
    <w:rsid w:val="314A7283"/>
    <w:rsid w:val="31516C7F"/>
    <w:rsid w:val="315A7A9D"/>
    <w:rsid w:val="31603645"/>
    <w:rsid w:val="31616EC8"/>
    <w:rsid w:val="31630DA8"/>
    <w:rsid w:val="31693A83"/>
    <w:rsid w:val="316B72CD"/>
    <w:rsid w:val="316B7984"/>
    <w:rsid w:val="31733BF4"/>
    <w:rsid w:val="31757CB5"/>
    <w:rsid w:val="317879D4"/>
    <w:rsid w:val="317C5F9B"/>
    <w:rsid w:val="3183722D"/>
    <w:rsid w:val="31843901"/>
    <w:rsid w:val="31854BC0"/>
    <w:rsid w:val="318577F5"/>
    <w:rsid w:val="31902AC1"/>
    <w:rsid w:val="31952E5A"/>
    <w:rsid w:val="319B10F9"/>
    <w:rsid w:val="319F0E4F"/>
    <w:rsid w:val="31A116DA"/>
    <w:rsid w:val="31A666CC"/>
    <w:rsid w:val="31A7606A"/>
    <w:rsid w:val="31AE093B"/>
    <w:rsid w:val="31AF12C1"/>
    <w:rsid w:val="31B371A4"/>
    <w:rsid w:val="31B633B7"/>
    <w:rsid w:val="31B80A81"/>
    <w:rsid w:val="31B85C28"/>
    <w:rsid w:val="31BA094E"/>
    <w:rsid w:val="31BB66B0"/>
    <w:rsid w:val="31BC5C81"/>
    <w:rsid w:val="31BE65E0"/>
    <w:rsid w:val="31BE6CF7"/>
    <w:rsid w:val="31C209C3"/>
    <w:rsid w:val="31C34954"/>
    <w:rsid w:val="31CA79A1"/>
    <w:rsid w:val="31DD52E9"/>
    <w:rsid w:val="31E20272"/>
    <w:rsid w:val="31E92131"/>
    <w:rsid w:val="31E961D6"/>
    <w:rsid w:val="31F175C8"/>
    <w:rsid w:val="31F377F0"/>
    <w:rsid w:val="31F50C3C"/>
    <w:rsid w:val="31FA1BAD"/>
    <w:rsid w:val="31FE0380"/>
    <w:rsid w:val="32006A81"/>
    <w:rsid w:val="320073F3"/>
    <w:rsid w:val="3201179C"/>
    <w:rsid w:val="320507F5"/>
    <w:rsid w:val="320971D4"/>
    <w:rsid w:val="320B6D40"/>
    <w:rsid w:val="320D3001"/>
    <w:rsid w:val="32120540"/>
    <w:rsid w:val="32137C2F"/>
    <w:rsid w:val="32142D90"/>
    <w:rsid w:val="321A30EA"/>
    <w:rsid w:val="321B4B78"/>
    <w:rsid w:val="321F43DC"/>
    <w:rsid w:val="321F5396"/>
    <w:rsid w:val="32240AFB"/>
    <w:rsid w:val="322A2001"/>
    <w:rsid w:val="322B48A9"/>
    <w:rsid w:val="322C3548"/>
    <w:rsid w:val="3232014E"/>
    <w:rsid w:val="3232512B"/>
    <w:rsid w:val="323312FF"/>
    <w:rsid w:val="323752EB"/>
    <w:rsid w:val="32377C02"/>
    <w:rsid w:val="323A0BD1"/>
    <w:rsid w:val="323B5EFB"/>
    <w:rsid w:val="323E1464"/>
    <w:rsid w:val="32457913"/>
    <w:rsid w:val="324714C7"/>
    <w:rsid w:val="32494D0C"/>
    <w:rsid w:val="324A5F63"/>
    <w:rsid w:val="324C38DD"/>
    <w:rsid w:val="32527187"/>
    <w:rsid w:val="32592B9D"/>
    <w:rsid w:val="325C7A16"/>
    <w:rsid w:val="326813DA"/>
    <w:rsid w:val="326968F4"/>
    <w:rsid w:val="32697148"/>
    <w:rsid w:val="326B0A1A"/>
    <w:rsid w:val="32800040"/>
    <w:rsid w:val="3287056A"/>
    <w:rsid w:val="32872171"/>
    <w:rsid w:val="328B3B90"/>
    <w:rsid w:val="329F67DE"/>
    <w:rsid w:val="32A00F88"/>
    <w:rsid w:val="32A115D2"/>
    <w:rsid w:val="32A561A7"/>
    <w:rsid w:val="32A72FD2"/>
    <w:rsid w:val="32AB5469"/>
    <w:rsid w:val="32AD62F0"/>
    <w:rsid w:val="32BB18D4"/>
    <w:rsid w:val="32BC17FE"/>
    <w:rsid w:val="32BC4894"/>
    <w:rsid w:val="32BC5CD9"/>
    <w:rsid w:val="32D762B5"/>
    <w:rsid w:val="32DA2C91"/>
    <w:rsid w:val="32E40116"/>
    <w:rsid w:val="32E472D3"/>
    <w:rsid w:val="32E5360F"/>
    <w:rsid w:val="32E7037C"/>
    <w:rsid w:val="32E80513"/>
    <w:rsid w:val="32E95418"/>
    <w:rsid w:val="32F045D1"/>
    <w:rsid w:val="32F04CAD"/>
    <w:rsid w:val="32F42F44"/>
    <w:rsid w:val="32F937E0"/>
    <w:rsid w:val="32FA4B03"/>
    <w:rsid w:val="32FC1079"/>
    <w:rsid w:val="32FF5E8A"/>
    <w:rsid w:val="33035C41"/>
    <w:rsid w:val="3307321E"/>
    <w:rsid w:val="33075DE1"/>
    <w:rsid w:val="33076A8D"/>
    <w:rsid w:val="3308146F"/>
    <w:rsid w:val="33092075"/>
    <w:rsid w:val="330A1A9B"/>
    <w:rsid w:val="33127CB8"/>
    <w:rsid w:val="331450FF"/>
    <w:rsid w:val="33155E2B"/>
    <w:rsid w:val="332146FD"/>
    <w:rsid w:val="332B77D5"/>
    <w:rsid w:val="332C0E7F"/>
    <w:rsid w:val="332C6D2A"/>
    <w:rsid w:val="332E3515"/>
    <w:rsid w:val="33340375"/>
    <w:rsid w:val="333673F6"/>
    <w:rsid w:val="334B4F57"/>
    <w:rsid w:val="334B7F11"/>
    <w:rsid w:val="334C1575"/>
    <w:rsid w:val="334F1ADB"/>
    <w:rsid w:val="33527222"/>
    <w:rsid w:val="335D328B"/>
    <w:rsid w:val="336727C6"/>
    <w:rsid w:val="33683D49"/>
    <w:rsid w:val="336E193C"/>
    <w:rsid w:val="336F728A"/>
    <w:rsid w:val="33713745"/>
    <w:rsid w:val="33742E6B"/>
    <w:rsid w:val="3377083C"/>
    <w:rsid w:val="337A5732"/>
    <w:rsid w:val="337B1963"/>
    <w:rsid w:val="337E53DC"/>
    <w:rsid w:val="33817120"/>
    <w:rsid w:val="338745A7"/>
    <w:rsid w:val="338857D5"/>
    <w:rsid w:val="33893F67"/>
    <w:rsid w:val="338952F6"/>
    <w:rsid w:val="338954D0"/>
    <w:rsid w:val="338B15A9"/>
    <w:rsid w:val="33905007"/>
    <w:rsid w:val="33934A44"/>
    <w:rsid w:val="339C05C4"/>
    <w:rsid w:val="339D1533"/>
    <w:rsid w:val="33A973D7"/>
    <w:rsid w:val="33B00F52"/>
    <w:rsid w:val="33B06D98"/>
    <w:rsid w:val="33B0729D"/>
    <w:rsid w:val="33BA5B57"/>
    <w:rsid w:val="33BE7A5B"/>
    <w:rsid w:val="33C047DD"/>
    <w:rsid w:val="33C63CCB"/>
    <w:rsid w:val="33C70B2E"/>
    <w:rsid w:val="33C9104A"/>
    <w:rsid w:val="33CB12FE"/>
    <w:rsid w:val="33CC0DBF"/>
    <w:rsid w:val="33D24726"/>
    <w:rsid w:val="33D33E4A"/>
    <w:rsid w:val="33D369A2"/>
    <w:rsid w:val="33D40306"/>
    <w:rsid w:val="33D54669"/>
    <w:rsid w:val="33D66D89"/>
    <w:rsid w:val="33DF5346"/>
    <w:rsid w:val="33DF7D9D"/>
    <w:rsid w:val="33EA2464"/>
    <w:rsid w:val="33EB7175"/>
    <w:rsid w:val="33EC2F1D"/>
    <w:rsid w:val="33F204BE"/>
    <w:rsid w:val="33F81D7D"/>
    <w:rsid w:val="33FD0D05"/>
    <w:rsid w:val="340302B6"/>
    <w:rsid w:val="34045B0F"/>
    <w:rsid w:val="34050AD1"/>
    <w:rsid w:val="34093AAC"/>
    <w:rsid w:val="340A1553"/>
    <w:rsid w:val="341154E3"/>
    <w:rsid w:val="34156EBF"/>
    <w:rsid w:val="343270CA"/>
    <w:rsid w:val="34357BA1"/>
    <w:rsid w:val="34362FF0"/>
    <w:rsid w:val="343A3E8F"/>
    <w:rsid w:val="34411749"/>
    <w:rsid w:val="3444218D"/>
    <w:rsid w:val="34465B66"/>
    <w:rsid w:val="34476CFD"/>
    <w:rsid w:val="344826E8"/>
    <w:rsid w:val="34487477"/>
    <w:rsid w:val="34537770"/>
    <w:rsid w:val="3459682B"/>
    <w:rsid w:val="345A018D"/>
    <w:rsid w:val="345B4052"/>
    <w:rsid w:val="345C3F87"/>
    <w:rsid w:val="346338DA"/>
    <w:rsid w:val="34637D33"/>
    <w:rsid w:val="34651A47"/>
    <w:rsid w:val="346707E4"/>
    <w:rsid w:val="34670F4C"/>
    <w:rsid w:val="34676F16"/>
    <w:rsid w:val="34680F2A"/>
    <w:rsid w:val="346A3820"/>
    <w:rsid w:val="346F52E5"/>
    <w:rsid w:val="347110BD"/>
    <w:rsid w:val="347B1F6A"/>
    <w:rsid w:val="347F0CDF"/>
    <w:rsid w:val="34821234"/>
    <w:rsid w:val="348470EC"/>
    <w:rsid w:val="348F3086"/>
    <w:rsid w:val="348F4633"/>
    <w:rsid w:val="349326CF"/>
    <w:rsid w:val="34974910"/>
    <w:rsid w:val="349B4F91"/>
    <w:rsid w:val="349C3C84"/>
    <w:rsid w:val="349F101B"/>
    <w:rsid w:val="34A46B89"/>
    <w:rsid w:val="34AB6ADC"/>
    <w:rsid w:val="34AD4E58"/>
    <w:rsid w:val="34B05CB9"/>
    <w:rsid w:val="34B25B0A"/>
    <w:rsid w:val="34B66E58"/>
    <w:rsid w:val="34C1065A"/>
    <w:rsid w:val="34C14FCB"/>
    <w:rsid w:val="34C814AD"/>
    <w:rsid w:val="34CC4369"/>
    <w:rsid w:val="34D01FA1"/>
    <w:rsid w:val="34D17BC0"/>
    <w:rsid w:val="34D47B0E"/>
    <w:rsid w:val="34D83466"/>
    <w:rsid w:val="34D93948"/>
    <w:rsid w:val="34DE077B"/>
    <w:rsid w:val="34DE2790"/>
    <w:rsid w:val="34DF0A45"/>
    <w:rsid w:val="34E16313"/>
    <w:rsid w:val="34E26F74"/>
    <w:rsid w:val="34EC1B9E"/>
    <w:rsid w:val="34EC1DD8"/>
    <w:rsid w:val="34EE0FE5"/>
    <w:rsid w:val="34F04859"/>
    <w:rsid w:val="34F85F6B"/>
    <w:rsid w:val="35060770"/>
    <w:rsid w:val="350942E2"/>
    <w:rsid w:val="35120F7B"/>
    <w:rsid w:val="351424E7"/>
    <w:rsid w:val="35143321"/>
    <w:rsid w:val="35155C2F"/>
    <w:rsid w:val="35172165"/>
    <w:rsid w:val="351C2852"/>
    <w:rsid w:val="35215423"/>
    <w:rsid w:val="3521712D"/>
    <w:rsid w:val="35277826"/>
    <w:rsid w:val="352865AF"/>
    <w:rsid w:val="352A6DB6"/>
    <w:rsid w:val="35360129"/>
    <w:rsid w:val="353E6F9F"/>
    <w:rsid w:val="353F724A"/>
    <w:rsid w:val="3540736A"/>
    <w:rsid w:val="354D5D11"/>
    <w:rsid w:val="355527BF"/>
    <w:rsid w:val="355574CF"/>
    <w:rsid w:val="355A0D64"/>
    <w:rsid w:val="355A3956"/>
    <w:rsid w:val="355D5AA8"/>
    <w:rsid w:val="35617414"/>
    <w:rsid w:val="3567149E"/>
    <w:rsid w:val="35674DA0"/>
    <w:rsid w:val="356C3AEF"/>
    <w:rsid w:val="35701600"/>
    <w:rsid w:val="35702ECE"/>
    <w:rsid w:val="35764643"/>
    <w:rsid w:val="3578441A"/>
    <w:rsid w:val="35792375"/>
    <w:rsid w:val="357C1DE4"/>
    <w:rsid w:val="35857748"/>
    <w:rsid w:val="35863ACE"/>
    <w:rsid w:val="3587225E"/>
    <w:rsid w:val="3587272E"/>
    <w:rsid w:val="3588736B"/>
    <w:rsid w:val="358C0687"/>
    <w:rsid w:val="359A206D"/>
    <w:rsid w:val="35A53AAF"/>
    <w:rsid w:val="35B53D8C"/>
    <w:rsid w:val="35B55C75"/>
    <w:rsid w:val="35B74FBA"/>
    <w:rsid w:val="35BB5048"/>
    <w:rsid w:val="35BE7BA3"/>
    <w:rsid w:val="35BF5624"/>
    <w:rsid w:val="35BF5697"/>
    <w:rsid w:val="35C010CA"/>
    <w:rsid w:val="35C163FE"/>
    <w:rsid w:val="35C328EA"/>
    <w:rsid w:val="35C43B04"/>
    <w:rsid w:val="35C81642"/>
    <w:rsid w:val="35CE26AE"/>
    <w:rsid w:val="35D13725"/>
    <w:rsid w:val="35D262A2"/>
    <w:rsid w:val="35D436B7"/>
    <w:rsid w:val="35D47AF5"/>
    <w:rsid w:val="35D55576"/>
    <w:rsid w:val="35D9668C"/>
    <w:rsid w:val="35DD2C74"/>
    <w:rsid w:val="35ED2A01"/>
    <w:rsid w:val="35F810C7"/>
    <w:rsid w:val="35F9585A"/>
    <w:rsid w:val="35FE38B9"/>
    <w:rsid w:val="35FF466F"/>
    <w:rsid w:val="361031D3"/>
    <w:rsid w:val="361040DD"/>
    <w:rsid w:val="361163DB"/>
    <w:rsid w:val="36140AC5"/>
    <w:rsid w:val="36146795"/>
    <w:rsid w:val="361D30D6"/>
    <w:rsid w:val="361D62CF"/>
    <w:rsid w:val="36252D96"/>
    <w:rsid w:val="36273ABD"/>
    <w:rsid w:val="36294A93"/>
    <w:rsid w:val="362A4649"/>
    <w:rsid w:val="3631097D"/>
    <w:rsid w:val="36343157"/>
    <w:rsid w:val="363B0D17"/>
    <w:rsid w:val="3641055F"/>
    <w:rsid w:val="364476C4"/>
    <w:rsid w:val="36456B09"/>
    <w:rsid w:val="364A73C7"/>
    <w:rsid w:val="364B76B0"/>
    <w:rsid w:val="365104E8"/>
    <w:rsid w:val="36546EDE"/>
    <w:rsid w:val="36562128"/>
    <w:rsid w:val="36563CA1"/>
    <w:rsid w:val="36593FDF"/>
    <w:rsid w:val="365E1A74"/>
    <w:rsid w:val="365E571D"/>
    <w:rsid w:val="36640A68"/>
    <w:rsid w:val="36642373"/>
    <w:rsid w:val="366A0E6D"/>
    <w:rsid w:val="367932E5"/>
    <w:rsid w:val="367C3CF8"/>
    <w:rsid w:val="368221DA"/>
    <w:rsid w:val="36837EAB"/>
    <w:rsid w:val="36872B53"/>
    <w:rsid w:val="368A6903"/>
    <w:rsid w:val="368B53E7"/>
    <w:rsid w:val="368D77A2"/>
    <w:rsid w:val="368F446F"/>
    <w:rsid w:val="36932C04"/>
    <w:rsid w:val="36966C7F"/>
    <w:rsid w:val="36983A08"/>
    <w:rsid w:val="36984A29"/>
    <w:rsid w:val="36A32072"/>
    <w:rsid w:val="36A34E17"/>
    <w:rsid w:val="36B53E7D"/>
    <w:rsid w:val="36B569F4"/>
    <w:rsid w:val="36BE4FE6"/>
    <w:rsid w:val="36C740CA"/>
    <w:rsid w:val="36C83E21"/>
    <w:rsid w:val="36CC504A"/>
    <w:rsid w:val="36D72DE8"/>
    <w:rsid w:val="36D93394"/>
    <w:rsid w:val="36E44281"/>
    <w:rsid w:val="36E93365"/>
    <w:rsid w:val="36F13099"/>
    <w:rsid w:val="36F30FC4"/>
    <w:rsid w:val="36FB305B"/>
    <w:rsid w:val="37012930"/>
    <w:rsid w:val="370819E7"/>
    <w:rsid w:val="371074BD"/>
    <w:rsid w:val="371C0648"/>
    <w:rsid w:val="371D68B3"/>
    <w:rsid w:val="37281497"/>
    <w:rsid w:val="372A2A18"/>
    <w:rsid w:val="372A320E"/>
    <w:rsid w:val="372C3D76"/>
    <w:rsid w:val="37323B6F"/>
    <w:rsid w:val="373E4D12"/>
    <w:rsid w:val="37522796"/>
    <w:rsid w:val="37547EF4"/>
    <w:rsid w:val="37561E0F"/>
    <w:rsid w:val="37597790"/>
    <w:rsid w:val="375B74F7"/>
    <w:rsid w:val="37615199"/>
    <w:rsid w:val="37625269"/>
    <w:rsid w:val="37631F29"/>
    <w:rsid w:val="376342AC"/>
    <w:rsid w:val="376A2804"/>
    <w:rsid w:val="37756E89"/>
    <w:rsid w:val="377603CC"/>
    <w:rsid w:val="377C174B"/>
    <w:rsid w:val="377C2FDE"/>
    <w:rsid w:val="37826E74"/>
    <w:rsid w:val="378348C7"/>
    <w:rsid w:val="37837BE0"/>
    <w:rsid w:val="3785734D"/>
    <w:rsid w:val="3788344D"/>
    <w:rsid w:val="3789706C"/>
    <w:rsid w:val="378A2A4B"/>
    <w:rsid w:val="378D0D0D"/>
    <w:rsid w:val="37947C61"/>
    <w:rsid w:val="37960EFF"/>
    <w:rsid w:val="37987FA2"/>
    <w:rsid w:val="379D2964"/>
    <w:rsid w:val="37A250D8"/>
    <w:rsid w:val="37AF71FF"/>
    <w:rsid w:val="37B14BC7"/>
    <w:rsid w:val="37B1710E"/>
    <w:rsid w:val="37B25369"/>
    <w:rsid w:val="37B358DE"/>
    <w:rsid w:val="37B369BF"/>
    <w:rsid w:val="37B702B3"/>
    <w:rsid w:val="37C5074F"/>
    <w:rsid w:val="37CE6CE7"/>
    <w:rsid w:val="37CF5817"/>
    <w:rsid w:val="37D0490F"/>
    <w:rsid w:val="37D6528C"/>
    <w:rsid w:val="37DC0631"/>
    <w:rsid w:val="37E22DB7"/>
    <w:rsid w:val="37E44718"/>
    <w:rsid w:val="37E479E0"/>
    <w:rsid w:val="37ED7D38"/>
    <w:rsid w:val="37EF6A81"/>
    <w:rsid w:val="37F94466"/>
    <w:rsid w:val="37FF20A4"/>
    <w:rsid w:val="3800292D"/>
    <w:rsid w:val="38005586"/>
    <w:rsid w:val="380065AC"/>
    <w:rsid w:val="38065483"/>
    <w:rsid w:val="380A44DE"/>
    <w:rsid w:val="380A5A0E"/>
    <w:rsid w:val="380F795D"/>
    <w:rsid w:val="3811451B"/>
    <w:rsid w:val="381500E6"/>
    <w:rsid w:val="381A42A6"/>
    <w:rsid w:val="38213FC1"/>
    <w:rsid w:val="38255477"/>
    <w:rsid w:val="38262676"/>
    <w:rsid w:val="382937EA"/>
    <w:rsid w:val="38296C6C"/>
    <w:rsid w:val="3830704F"/>
    <w:rsid w:val="38342913"/>
    <w:rsid w:val="38416CDD"/>
    <w:rsid w:val="3845279A"/>
    <w:rsid w:val="38490150"/>
    <w:rsid w:val="384C502B"/>
    <w:rsid w:val="384F7DF8"/>
    <w:rsid w:val="38537D3A"/>
    <w:rsid w:val="385A23F5"/>
    <w:rsid w:val="386C1B81"/>
    <w:rsid w:val="386C43F0"/>
    <w:rsid w:val="3874406C"/>
    <w:rsid w:val="3875703F"/>
    <w:rsid w:val="3880085D"/>
    <w:rsid w:val="38844EB2"/>
    <w:rsid w:val="38855716"/>
    <w:rsid w:val="388C3DF3"/>
    <w:rsid w:val="388F48D0"/>
    <w:rsid w:val="3891319F"/>
    <w:rsid w:val="38954468"/>
    <w:rsid w:val="389A77C0"/>
    <w:rsid w:val="38A46830"/>
    <w:rsid w:val="38AD6A10"/>
    <w:rsid w:val="38BD149C"/>
    <w:rsid w:val="38BE1C13"/>
    <w:rsid w:val="38BE7C8E"/>
    <w:rsid w:val="38C16903"/>
    <w:rsid w:val="38C26142"/>
    <w:rsid w:val="38C43A1B"/>
    <w:rsid w:val="38CB6FE7"/>
    <w:rsid w:val="38D10288"/>
    <w:rsid w:val="38D16BFC"/>
    <w:rsid w:val="38D453AB"/>
    <w:rsid w:val="38D5050B"/>
    <w:rsid w:val="38DD234B"/>
    <w:rsid w:val="38DE0974"/>
    <w:rsid w:val="38DE4949"/>
    <w:rsid w:val="38E27495"/>
    <w:rsid w:val="38E33702"/>
    <w:rsid w:val="38E55125"/>
    <w:rsid w:val="38EF13E3"/>
    <w:rsid w:val="38F72319"/>
    <w:rsid w:val="38FA4B59"/>
    <w:rsid w:val="38FD4DA7"/>
    <w:rsid w:val="38FE37E5"/>
    <w:rsid w:val="38FF48AF"/>
    <w:rsid w:val="390045AD"/>
    <w:rsid w:val="390155AA"/>
    <w:rsid w:val="39077718"/>
    <w:rsid w:val="390A69A7"/>
    <w:rsid w:val="39123487"/>
    <w:rsid w:val="39127D05"/>
    <w:rsid w:val="39134523"/>
    <w:rsid w:val="3916106E"/>
    <w:rsid w:val="3919507F"/>
    <w:rsid w:val="391D1151"/>
    <w:rsid w:val="391E2C4D"/>
    <w:rsid w:val="391E6FC2"/>
    <w:rsid w:val="39207805"/>
    <w:rsid w:val="392569CA"/>
    <w:rsid w:val="394048D1"/>
    <w:rsid w:val="394D1689"/>
    <w:rsid w:val="395039C8"/>
    <w:rsid w:val="39513FDD"/>
    <w:rsid w:val="39576BB5"/>
    <w:rsid w:val="395E6CE0"/>
    <w:rsid w:val="396B78AE"/>
    <w:rsid w:val="3975459B"/>
    <w:rsid w:val="39772F7B"/>
    <w:rsid w:val="397A225A"/>
    <w:rsid w:val="397B0206"/>
    <w:rsid w:val="39823628"/>
    <w:rsid w:val="398C48B6"/>
    <w:rsid w:val="399264EF"/>
    <w:rsid w:val="39A12B71"/>
    <w:rsid w:val="39AA0B73"/>
    <w:rsid w:val="39AA4D39"/>
    <w:rsid w:val="39AD4CA6"/>
    <w:rsid w:val="39AE0A78"/>
    <w:rsid w:val="39B80E84"/>
    <w:rsid w:val="39BD16C0"/>
    <w:rsid w:val="39C2101B"/>
    <w:rsid w:val="39CA5FB2"/>
    <w:rsid w:val="39D95CA8"/>
    <w:rsid w:val="39DB41DD"/>
    <w:rsid w:val="39DF1CAB"/>
    <w:rsid w:val="39E05031"/>
    <w:rsid w:val="39E127BE"/>
    <w:rsid w:val="39E3056D"/>
    <w:rsid w:val="39E75A77"/>
    <w:rsid w:val="39EE2A82"/>
    <w:rsid w:val="39EF4F23"/>
    <w:rsid w:val="39F174E7"/>
    <w:rsid w:val="39FF4EF1"/>
    <w:rsid w:val="3A014307"/>
    <w:rsid w:val="3A0245D5"/>
    <w:rsid w:val="3A0701F2"/>
    <w:rsid w:val="3A0C5561"/>
    <w:rsid w:val="3A115DB7"/>
    <w:rsid w:val="3A15002B"/>
    <w:rsid w:val="3A176F60"/>
    <w:rsid w:val="3A1848F8"/>
    <w:rsid w:val="3A1A76DF"/>
    <w:rsid w:val="3A2647AF"/>
    <w:rsid w:val="3A297A7B"/>
    <w:rsid w:val="3A316B85"/>
    <w:rsid w:val="3A3959CD"/>
    <w:rsid w:val="3A3E3B9B"/>
    <w:rsid w:val="3A407935"/>
    <w:rsid w:val="3A4C2712"/>
    <w:rsid w:val="3A4E7C9E"/>
    <w:rsid w:val="3A51740E"/>
    <w:rsid w:val="3A5253E4"/>
    <w:rsid w:val="3A5433EF"/>
    <w:rsid w:val="3A556265"/>
    <w:rsid w:val="3A574416"/>
    <w:rsid w:val="3A58681F"/>
    <w:rsid w:val="3A5947DD"/>
    <w:rsid w:val="3A595111"/>
    <w:rsid w:val="3A5A49A1"/>
    <w:rsid w:val="3A5E07B7"/>
    <w:rsid w:val="3A5E1C2D"/>
    <w:rsid w:val="3A5E68DC"/>
    <w:rsid w:val="3A66408B"/>
    <w:rsid w:val="3A667132"/>
    <w:rsid w:val="3A6E70FB"/>
    <w:rsid w:val="3A771FB6"/>
    <w:rsid w:val="3A786B1F"/>
    <w:rsid w:val="3A7D395F"/>
    <w:rsid w:val="3A7E0B1E"/>
    <w:rsid w:val="3A7E5F16"/>
    <w:rsid w:val="3A842B57"/>
    <w:rsid w:val="3A85340C"/>
    <w:rsid w:val="3A8D18A3"/>
    <w:rsid w:val="3A96344F"/>
    <w:rsid w:val="3A9840B5"/>
    <w:rsid w:val="3A9A171F"/>
    <w:rsid w:val="3AA451CD"/>
    <w:rsid w:val="3AA81457"/>
    <w:rsid w:val="3AB72269"/>
    <w:rsid w:val="3ABA1756"/>
    <w:rsid w:val="3ABC00C6"/>
    <w:rsid w:val="3ABC1AB5"/>
    <w:rsid w:val="3AC17F39"/>
    <w:rsid w:val="3AC32242"/>
    <w:rsid w:val="3AC55C65"/>
    <w:rsid w:val="3AC92315"/>
    <w:rsid w:val="3ACC4B26"/>
    <w:rsid w:val="3ACC67DD"/>
    <w:rsid w:val="3ACD305A"/>
    <w:rsid w:val="3ADB76FE"/>
    <w:rsid w:val="3AE041AC"/>
    <w:rsid w:val="3AE30965"/>
    <w:rsid w:val="3AE67A26"/>
    <w:rsid w:val="3AE81E0F"/>
    <w:rsid w:val="3AEB4187"/>
    <w:rsid w:val="3AEC3EE8"/>
    <w:rsid w:val="3AEC5A37"/>
    <w:rsid w:val="3AEE6AEB"/>
    <w:rsid w:val="3AF268C1"/>
    <w:rsid w:val="3AF42461"/>
    <w:rsid w:val="3AF5675B"/>
    <w:rsid w:val="3AFF12F2"/>
    <w:rsid w:val="3B00172B"/>
    <w:rsid w:val="3B015820"/>
    <w:rsid w:val="3B061974"/>
    <w:rsid w:val="3B0650DB"/>
    <w:rsid w:val="3B0A2836"/>
    <w:rsid w:val="3B0A5C2A"/>
    <w:rsid w:val="3B0C0A02"/>
    <w:rsid w:val="3B0D1B72"/>
    <w:rsid w:val="3B101172"/>
    <w:rsid w:val="3B140E76"/>
    <w:rsid w:val="3B142AFB"/>
    <w:rsid w:val="3B15135B"/>
    <w:rsid w:val="3B1609DB"/>
    <w:rsid w:val="3B18323A"/>
    <w:rsid w:val="3B186DF7"/>
    <w:rsid w:val="3B1A4A53"/>
    <w:rsid w:val="3B1C4395"/>
    <w:rsid w:val="3B1D72B4"/>
    <w:rsid w:val="3B1F20A5"/>
    <w:rsid w:val="3B212062"/>
    <w:rsid w:val="3B247B42"/>
    <w:rsid w:val="3B284055"/>
    <w:rsid w:val="3B2A76F8"/>
    <w:rsid w:val="3B2B59D7"/>
    <w:rsid w:val="3B2D6052"/>
    <w:rsid w:val="3B2F5853"/>
    <w:rsid w:val="3B310406"/>
    <w:rsid w:val="3B376B0A"/>
    <w:rsid w:val="3B42526D"/>
    <w:rsid w:val="3B4348BA"/>
    <w:rsid w:val="3B4511AD"/>
    <w:rsid w:val="3B45701C"/>
    <w:rsid w:val="3B460539"/>
    <w:rsid w:val="3B53176B"/>
    <w:rsid w:val="3B601438"/>
    <w:rsid w:val="3B6E742B"/>
    <w:rsid w:val="3B733917"/>
    <w:rsid w:val="3B733D0C"/>
    <w:rsid w:val="3B745A3C"/>
    <w:rsid w:val="3B74669B"/>
    <w:rsid w:val="3B755ACC"/>
    <w:rsid w:val="3B764B8F"/>
    <w:rsid w:val="3B783024"/>
    <w:rsid w:val="3B790EDE"/>
    <w:rsid w:val="3B7A5ED2"/>
    <w:rsid w:val="3B7B3962"/>
    <w:rsid w:val="3B831CC8"/>
    <w:rsid w:val="3B845E1E"/>
    <w:rsid w:val="3B8514B8"/>
    <w:rsid w:val="3B92616A"/>
    <w:rsid w:val="3B932B20"/>
    <w:rsid w:val="3B963243"/>
    <w:rsid w:val="3B9B41AB"/>
    <w:rsid w:val="3B9C7817"/>
    <w:rsid w:val="3BA16789"/>
    <w:rsid w:val="3BA30C9B"/>
    <w:rsid w:val="3BA507EA"/>
    <w:rsid w:val="3BA6556F"/>
    <w:rsid w:val="3BB1322B"/>
    <w:rsid w:val="3BB40B7A"/>
    <w:rsid w:val="3BB61FD0"/>
    <w:rsid w:val="3BB741EC"/>
    <w:rsid w:val="3BB968B2"/>
    <w:rsid w:val="3BBE0AA4"/>
    <w:rsid w:val="3BBE2803"/>
    <w:rsid w:val="3BCE56CE"/>
    <w:rsid w:val="3BD02A40"/>
    <w:rsid w:val="3BD56C28"/>
    <w:rsid w:val="3BD94F75"/>
    <w:rsid w:val="3BDA3402"/>
    <w:rsid w:val="3BDC593F"/>
    <w:rsid w:val="3BE05051"/>
    <w:rsid w:val="3BE327B1"/>
    <w:rsid w:val="3BEF1D0A"/>
    <w:rsid w:val="3BEF3FC4"/>
    <w:rsid w:val="3BFA5E09"/>
    <w:rsid w:val="3BFF3AB6"/>
    <w:rsid w:val="3C015342"/>
    <w:rsid w:val="3C0156EB"/>
    <w:rsid w:val="3C042F32"/>
    <w:rsid w:val="3C050E2E"/>
    <w:rsid w:val="3C073F75"/>
    <w:rsid w:val="3C0C6FF4"/>
    <w:rsid w:val="3C0D4BD5"/>
    <w:rsid w:val="3C0F0CB4"/>
    <w:rsid w:val="3C1527E6"/>
    <w:rsid w:val="3C183E9B"/>
    <w:rsid w:val="3C187F95"/>
    <w:rsid w:val="3C1A4C70"/>
    <w:rsid w:val="3C1E2696"/>
    <w:rsid w:val="3C2147BC"/>
    <w:rsid w:val="3C237EAE"/>
    <w:rsid w:val="3C240CA4"/>
    <w:rsid w:val="3C24349B"/>
    <w:rsid w:val="3C252A66"/>
    <w:rsid w:val="3C307CD1"/>
    <w:rsid w:val="3C3125E1"/>
    <w:rsid w:val="3C3618D3"/>
    <w:rsid w:val="3C3B459B"/>
    <w:rsid w:val="3C3E0F49"/>
    <w:rsid w:val="3C407183"/>
    <w:rsid w:val="3C412DF9"/>
    <w:rsid w:val="3C4B5AD9"/>
    <w:rsid w:val="3C4E4E66"/>
    <w:rsid w:val="3C4F243A"/>
    <w:rsid w:val="3C557C2F"/>
    <w:rsid w:val="3C56708B"/>
    <w:rsid w:val="3C572CE3"/>
    <w:rsid w:val="3C592D8F"/>
    <w:rsid w:val="3C5E6A18"/>
    <w:rsid w:val="3C62644A"/>
    <w:rsid w:val="3C656818"/>
    <w:rsid w:val="3C66052C"/>
    <w:rsid w:val="3C75083D"/>
    <w:rsid w:val="3C7A5D8B"/>
    <w:rsid w:val="3C7F2E04"/>
    <w:rsid w:val="3C802A37"/>
    <w:rsid w:val="3C81110D"/>
    <w:rsid w:val="3C833048"/>
    <w:rsid w:val="3C8853FB"/>
    <w:rsid w:val="3C9054EC"/>
    <w:rsid w:val="3C9130AF"/>
    <w:rsid w:val="3C9F55C5"/>
    <w:rsid w:val="3CA3075B"/>
    <w:rsid w:val="3CA8705D"/>
    <w:rsid w:val="3CAB24BF"/>
    <w:rsid w:val="3CAE34AE"/>
    <w:rsid w:val="3CB53DD7"/>
    <w:rsid w:val="3CB6558C"/>
    <w:rsid w:val="3CB7293C"/>
    <w:rsid w:val="3CB92AD6"/>
    <w:rsid w:val="3CD11461"/>
    <w:rsid w:val="3CD6076C"/>
    <w:rsid w:val="3CD90BB0"/>
    <w:rsid w:val="3CDB7C34"/>
    <w:rsid w:val="3CE328A4"/>
    <w:rsid w:val="3CE8153D"/>
    <w:rsid w:val="3CE90602"/>
    <w:rsid w:val="3CEF7EF7"/>
    <w:rsid w:val="3CF62CF5"/>
    <w:rsid w:val="3CF73027"/>
    <w:rsid w:val="3CFE49CF"/>
    <w:rsid w:val="3D026690"/>
    <w:rsid w:val="3D040805"/>
    <w:rsid w:val="3D0A0F72"/>
    <w:rsid w:val="3D0A4FB2"/>
    <w:rsid w:val="3D0B1C6F"/>
    <w:rsid w:val="3D0B502E"/>
    <w:rsid w:val="3D155EC8"/>
    <w:rsid w:val="3D1A0041"/>
    <w:rsid w:val="3D1B7F9F"/>
    <w:rsid w:val="3D220B47"/>
    <w:rsid w:val="3D231DA6"/>
    <w:rsid w:val="3D240F6F"/>
    <w:rsid w:val="3D2B567D"/>
    <w:rsid w:val="3D2C75E5"/>
    <w:rsid w:val="3D345BF1"/>
    <w:rsid w:val="3D3C47DF"/>
    <w:rsid w:val="3D3D0310"/>
    <w:rsid w:val="3D3F72E4"/>
    <w:rsid w:val="3D4850F5"/>
    <w:rsid w:val="3D490DB6"/>
    <w:rsid w:val="3D4D4355"/>
    <w:rsid w:val="3D5349AF"/>
    <w:rsid w:val="3D54701F"/>
    <w:rsid w:val="3D57078C"/>
    <w:rsid w:val="3D596CD2"/>
    <w:rsid w:val="3D5F75BE"/>
    <w:rsid w:val="3D655E43"/>
    <w:rsid w:val="3D6A774F"/>
    <w:rsid w:val="3D6C5C00"/>
    <w:rsid w:val="3D7056F6"/>
    <w:rsid w:val="3D792BEA"/>
    <w:rsid w:val="3D7B4634"/>
    <w:rsid w:val="3D806EE3"/>
    <w:rsid w:val="3D82233E"/>
    <w:rsid w:val="3D83589B"/>
    <w:rsid w:val="3D85565A"/>
    <w:rsid w:val="3D884490"/>
    <w:rsid w:val="3D8E73A2"/>
    <w:rsid w:val="3D8F0B74"/>
    <w:rsid w:val="3D970811"/>
    <w:rsid w:val="3D9C6434"/>
    <w:rsid w:val="3D9E7619"/>
    <w:rsid w:val="3DA029A4"/>
    <w:rsid w:val="3DA521AF"/>
    <w:rsid w:val="3DAC24CC"/>
    <w:rsid w:val="3DAC2FBB"/>
    <w:rsid w:val="3DAE02F4"/>
    <w:rsid w:val="3DB1318D"/>
    <w:rsid w:val="3DB1645E"/>
    <w:rsid w:val="3DB43C71"/>
    <w:rsid w:val="3DB672FC"/>
    <w:rsid w:val="3DBD02AD"/>
    <w:rsid w:val="3DBD695F"/>
    <w:rsid w:val="3DBF593B"/>
    <w:rsid w:val="3DC00246"/>
    <w:rsid w:val="3DC34265"/>
    <w:rsid w:val="3DC554C7"/>
    <w:rsid w:val="3DC84C90"/>
    <w:rsid w:val="3DCC71B7"/>
    <w:rsid w:val="3DCE1D6A"/>
    <w:rsid w:val="3DCE39A5"/>
    <w:rsid w:val="3DD13FF1"/>
    <w:rsid w:val="3DD55D9F"/>
    <w:rsid w:val="3DD94C9D"/>
    <w:rsid w:val="3DDD184D"/>
    <w:rsid w:val="3DE27175"/>
    <w:rsid w:val="3DE6547F"/>
    <w:rsid w:val="3DEF66AA"/>
    <w:rsid w:val="3DEF77EC"/>
    <w:rsid w:val="3DF137CA"/>
    <w:rsid w:val="3DF5112C"/>
    <w:rsid w:val="3DF961C2"/>
    <w:rsid w:val="3DFD70E3"/>
    <w:rsid w:val="3DFF657F"/>
    <w:rsid w:val="3E0015DC"/>
    <w:rsid w:val="3E073092"/>
    <w:rsid w:val="3E0C3599"/>
    <w:rsid w:val="3E104E13"/>
    <w:rsid w:val="3E124045"/>
    <w:rsid w:val="3E1651B2"/>
    <w:rsid w:val="3E184D2F"/>
    <w:rsid w:val="3E1921DF"/>
    <w:rsid w:val="3E1A127C"/>
    <w:rsid w:val="3E23139D"/>
    <w:rsid w:val="3E237DF7"/>
    <w:rsid w:val="3E272CA8"/>
    <w:rsid w:val="3E281B2A"/>
    <w:rsid w:val="3E286B26"/>
    <w:rsid w:val="3E375344"/>
    <w:rsid w:val="3E3F3007"/>
    <w:rsid w:val="3E421D2C"/>
    <w:rsid w:val="3E4336FC"/>
    <w:rsid w:val="3E446F3D"/>
    <w:rsid w:val="3E4623DE"/>
    <w:rsid w:val="3E4961D1"/>
    <w:rsid w:val="3E4C39D0"/>
    <w:rsid w:val="3E513C4E"/>
    <w:rsid w:val="3E546D50"/>
    <w:rsid w:val="3E564F68"/>
    <w:rsid w:val="3E565C93"/>
    <w:rsid w:val="3E5852B1"/>
    <w:rsid w:val="3E610982"/>
    <w:rsid w:val="3E6230D0"/>
    <w:rsid w:val="3E632D0A"/>
    <w:rsid w:val="3E6D461D"/>
    <w:rsid w:val="3E6F055D"/>
    <w:rsid w:val="3E710AA3"/>
    <w:rsid w:val="3E773A5A"/>
    <w:rsid w:val="3E7754A7"/>
    <w:rsid w:val="3E781D44"/>
    <w:rsid w:val="3E796186"/>
    <w:rsid w:val="3E7A5B4C"/>
    <w:rsid w:val="3E8245E6"/>
    <w:rsid w:val="3E850776"/>
    <w:rsid w:val="3E863182"/>
    <w:rsid w:val="3E8854A8"/>
    <w:rsid w:val="3E9D10F3"/>
    <w:rsid w:val="3E9E3D84"/>
    <w:rsid w:val="3E9E6770"/>
    <w:rsid w:val="3EAC61A4"/>
    <w:rsid w:val="3EAF76B2"/>
    <w:rsid w:val="3EB1393E"/>
    <w:rsid w:val="3EB1626A"/>
    <w:rsid w:val="3EB54A62"/>
    <w:rsid w:val="3EB93278"/>
    <w:rsid w:val="3EBC6993"/>
    <w:rsid w:val="3EC027F8"/>
    <w:rsid w:val="3EC22C27"/>
    <w:rsid w:val="3EC96DA3"/>
    <w:rsid w:val="3ECD6C23"/>
    <w:rsid w:val="3ED01675"/>
    <w:rsid w:val="3ED526E9"/>
    <w:rsid w:val="3ED70F42"/>
    <w:rsid w:val="3ED730AA"/>
    <w:rsid w:val="3ED944D2"/>
    <w:rsid w:val="3ED9509B"/>
    <w:rsid w:val="3EDA047B"/>
    <w:rsid w:val="3EDD000C"/>
    <w:rsid w:val="3EDD74C7"/>
    <w:rsid w:val="3EE161E1"/>
    <w:rsid w:val="3EE76452"/>
    <w:rsid w:val="3EEA121E"/>
    <w:rsid w:val="3EEA50CB"/>
    <w:rsid w:val="3EEC6B85"/>
    <w:rsid w:val="3EF71902"/>
    <w:rsid w:val="3EFC73B6"/>
    <w:rsid w:val="3F092F28"/>
    <w:rsid w:val="3F0B3763"/>
    <w:rsid w:val="3F0D44C3"/>
    <w:rsid w:val="3F1641DB"/>
    <w:rsid w:val="3F180CCD"/>
    <w:rsid w:val="3F184BF9"/>
    <w:rsid w:val="3F217D09"/>
    <w:rsid w:val="3F256250"/>
    <w:rsid w:val="3F26603C"/>
    <w:rsid w:val="3F2E2EB1"/>
    <w:rsid w:val="3F353EB1"/>
    <w:rsid w:val="3F364001"/>
    <w:rsid w:val="3F392A37"/>
    <w:rsid w:val="3F3D2BB0"/>
    <w:rsid w:val="3F3E071B"/>
    <w:rsid w:val="3F3F4FEA"/>
    <w:rsid w:val="3F435D42"/>
    <w:rsid w:val="3F48203E"/>
    <w:rsid w:val="3F5306AD"/>
    <w:rsid w:val="3F541F2D"/>
    <w:rsid w:val="3F5625BE"/>
    <w:rsid w:val="3F5C700E"/>
    <w:rsid w:val="3F5C7BBB"/>
    <w:rsid w:val="3F5E533F"/>
    <w:rsid w:val="3F621FF2"/>
    <w:rsid w:val="3F752B6D"/>
    <w:rsid w:val="3F785732"/>
    <w:rsid w:val="3F832846"/>
    <w:rsid w:val="3F844C9B"/>
    <w:rsid w:val="3F871906"/>
    <w:rsid w:val="3F937E11"/>
    <w:rsid w:val="3F9B7B7F"/>
    <w:rsid w:val="3F9C72B4"/>
    <w:rsid w:val="3FA2454E"/>
    <w:rsid w:val="3FA559B9"/>
    <w:rsid w:val="3FA57EC8"/>
    <w:rsid w:val="3FAB5730"/>
    <w:rsid w:val="3FB12EDA"/>
    <w:rsid w:val="3FB16ED1"/>
    <w:rsid w:val="3FBF1305"/>
    <w:rsid w:val="3FC15525"/>
    <w:rsid w:val="3FC50EC6"/>
    <w:rsid w:val="3FC53260"/>
    <w:rsid w:val="3FC54786"/>
    <w:rsid w:val="3FCE1A7E"/>
    <w:rsid w:val="3FD14B2F"/>
    <w:rsid w:val="3FD26FDF"/>
    <w:rsid w:val="3FD300FF"/>
    <w:rsid w:val="3FEA2276"/>
    <w:rsid w:val="3FEA6738"/>
    <w:rsid w:val="3FED1AFB"/>
    <w:rsid w:val="3FF06C78"/>
    <w:rsid w:val="3FF1676D"/>
    <w:rsid w:val="4002492A"/>
    <w:rsid w:val="40094261"/>
    <w:rsid w:val="400D19A9"/>
    <w:rsid w:val="400D6CC2"/>
    <w:rsid w:val="40112694"/>
    <w:rsid w:val="4021297B"/>
    <w:rsid w:val="40224DAB"/>
    <w:rsid w:val="40272FA4"/>
    <w:rsid w:val="402A63CC"/>
    <w:rsid w:val="402E05B8"/>
    <w:rsid w:val="402F102C"/>
    <w:rsid w:val="402F5017"/>
    <w:rsid w:val="40321285"/>
    <w:rsid w:val="403601FC"/>
    <w:rsid w:val="403627AF"/>
    <w:rsid w:val="40395312"/>
    <w:rsid w:val="404022A1"/>
    <w:rsid w:val="40431A66"/>
    <w:rsid w:val="404427B6"/>
    <w:rsid w:val="404635AA"/>
    <w:rsid w:val="40485846"/>
    <w:rsid w:val="404C2DF7"/>
    <w:rsid w:val="40524497"/>
    <w:rsid w:val="4055118B"/>
    <w:rsid w:val="40574C56"/>
    <w:rsid w:val="40601437"/>
    <w:rsid w:val="406661AA"/>
    <w:rsid w:val="40692751"/>
    <w:rsid w:val="406C0725"/>
    <w:rsid w:val="406D0326"/>
    <w:rsid w:val="406F5AB6"/>
    <w:rsid w:val="4070209F"/>
    <w:rsid w:val="407046C2"/>
    <w:rsid w:val="4075277E"/>
    <w:rsid w:val="40786B2E"/>
    <w:rsid w:val="40787253"/>
    <w:rsid w:val="407F2403"/>
    <w:rsid w:val="408316DA"/>
    <w:rsid w:val="408B6581"/>
    <w:rsid w:val="408C278A"/>
    <w:rsid w:val="408D2B78"/>
    <w:rsid w:val="409124EA"/>
    <w:rsid w:val="409231A4"/>
    <w:rsid w:val="40954B5D"/>
    <w:rsid w:val="409D576E"/>
    <w:rsid w:val="40AA26FA"/>
    <w:rsid w:val="40AC63CF"/>
    <w:rsid w:val="40B25AF8"/>
    <w:rsid w:val="40B278E6"/>
    <w:rsid w:val="40B30C65"/>
    <w:rsid w:val="40B50DD4"/>
    <w:rsid w:val="40B86C92"/>
    <w:rsid w:val="40C61F09"/>
    <w:rsid w:val="40D21495"/>
    <w:rsid w:val="40D272B5"/>
    <w:rsid w:val="40D70E0E"/>
    <w:rsid w:val="40DB03BE"/>
    <w:rsid w:val="40E57A7C"/>
    <w:rsid w:val="40EF3CE9"/>
    <w:rsid w:val="40F018B7"/>
    <w:rsid w:val="40F105E3"/>
    <w:rsid w:val="40F3653D"/>
    <w:rsid w:val="40FB2014"/>
    <w:rsid w:val="40FC718C"/>
    <w:rsid w:val="41027939"/>
    <w:rsid w:val="41044E4A"/>
    <w:rsid w:val="4109443C"/>
    <w:rsid w:val="410B7FA8"/>
    <w:rsid w:val="410C5DED"/>
    <w:rsid w:val="41110696"/>
    <w:rsid w:val="41146E13"/>
    <w:rsid w:val="411779EA"/>
    <w:rsid w:val="41216897"/>
    <w:rsid w:val="412779DD"/>
    <w:rsid w:val="41285D46"/>
    <w:rsid w:val="412B70AC"/>
    <w:rsid w:val="412C61C5"/>
    <w:rsid w:val="412D7C92"/>
    <w:rsid w:val="413A5BB3"/>
    <w:rsid w:val="413D1EBA"/>
    <w:rsid w:val="41400BFB"/>
    <w:rsid w:val="414C2FEE"/>
    <w:rsid w:val="414D71A6"/>
    <w:rsid w:val="415B3A95"/>
    <w:rsid w:val="415B7C5A"/>
    <w:rsid w:val="415D08B4"/>
    <w:rsid w:val="41614983"/>
    <w:rsid w:val="416501EF"/>
    <w:rsid w:val="416A2DAD"/>
    <w:rsid w:val="416B386F"/>
    <w:rsid w:val="416F235D"/>
    <w:rsid w:val="41723CAC"/>
    <w:rsid w:val="41805C4B"/>
    <w:rsid w:val="41831280"/>
    <w:rsid w:val="4185228D"/>
    <w:rsid w:val="418650CB"/>
    <w:rsid w:val="41887F7D"/>
    <w:rsid w:val="418A05F3"/>
    <w:rsid w:val="418E3F27"/>
    <w:rsid w:val="418F604F"/>
    <w:rsid w:val="41925B69"/>
    <w:rsid w:val="419573E9"/>
    <w:rsid w:val="41983271"/>
    <w:rsid w:val="41A04520"/>
    <w:rsid w:val="41A56499"/>
    <w:rsid w:val="41A56BD1"/>
    <w:rsid w:val="41A670A0"/>
    <w:rsid w:val="41A718C7"/>
    <w:rsid w:val="41B148E0"/>
    <w:rsid w:val="41B64606"/>
    <w:rsid w:val="41C65697"/>
    <w:rsid w:val="41CE0D6B"/>
    <w:rsid w:val="41D94DF0"/>
    <w:rsid w:val="41DB518D"/>
    <w:rsid w:val="41E0693C"/>
    <w:rsid w:val="41E143BA"/>
    <w:rsid w:val="41E722C5"/>
    <w:rsid w:val="41EA27CB"/>
    <w:rsid w:val="41F91537"/>
    <w:rsid w:val="41FB2EE1"/>
    <w:rsid w:val="421D5B86"/>
    <w:rsid w:val="42260B59"/>
    <w:rsid w:val="422C759E"/>
    <w:rsid w:val="4235628B"/>
    <w:rsid w:val="42434DAC"/>
    <w:rsid w:val="42462B51"/>
    <w:rsid w:val="4253198B"/>
    <w:rsid w:val="42533270"/>
    <w:rsid w:val="425642C9"/>
    <w:rsid w:val="4277012D"/>
    <w:rsid w:val="42786C4B"/>
    <w:rsid w:val="427B580B"/>
    <w:rsid w:val="427C54F9"/>
    <w:rsid w:val="427E29EB"/>
    <w:rsid w:val="4280170C"/>
    <w:rsid w:val="42892377"/>
    <w:rsid w:val="429C62DA"/>
    <w:rsid w:val="429E1826"/>
    <w:rsid w:val="42A0405B"/>
    <w:rsid w:val="42A062DE"/>
    <w:rsid w:val="42A54012"/>
    <w:rsid w:val="42A62E9E"/>
    <w:rsid w:val="42A62FFA"/>
    <w:rsid w:val="42A733C0"/>
    <w:rsid w:val="42AD596D"/>
    <w:rsid w:val="42B33D4B"/>
    <w:rsid w:val="42B3590F"/>
    <w:rsid w:val="42B635A2"/>
    <w:rsid w:val="42B63904"/>
    <w:rsid w:val="42BD3F22"/>
    <w:rsid w:val="42BF1F77"/>
    <w:rsid w:val="42C63BFB"/>
    <w:rsid w:val="42C70939"/>
    <w:rsid w:val="42CB6FC6"/>
    <w:rsid w:val="42CD67EF"/>
    <w:rsid w:val="42D665C7"/>
    <w:rsid w:val="42DA4E20"/>
    <w:rsid w:val="42E712D5"/>
    <w:rsid w:val="42EE5A1D"/>
    <w:rsid w:val="42F448B5"/>
    <w:rsid w:val="42F90DF2"/>
    <w:rsid w:val="42FC1DA7"/>
    <w:rsid w:val="43012E48"/>
    <w:rsid w:val="43066F4D"/>
    <w:rsid w:val="43075972"/>
    <w:rsid w:val="4309169E"/>
    <w:rsid w:val="430B1ADA"/>
    <w:rsid w:val="430C3C6B"/>
    <w:rsid w:val="431569C9"/>
    <w:rsid w:val="43176C9F"/>
    <w:rsid w:val="43180D9C"/>
    <w:rsid w:val="43196ABA"/>
    <w:rsid w:val="431A2782"/>
    <w:rsid w:val="431D024A"/>
    <w:rsid w:val="431E1E10"/>
    <w:rsid w:val="432000F3"/>
    <w:rsid w:val="4322582A"/>
    <w:rsid w:val="432563F2"/>
    <w:rsid w:val="43275E88"/>
    <w:rsid w:val="43296717"/>
    <w:rsid w:val="432A35E7"/>
    <w:rsid w:val="43302D05"/>
    <w:rsid w:val="43304F0F"/>
    <w:rsid w:val="43325F8C"/>
    <w:rsid w:val="433437F3"/>
    <w:rsid w:val="43410D62"/>
    <w:rsid w:val="4344795F"/>
    <w:rsid w:val="4348740D"/>
    <w:rsid w:val="43496909"/>
    <w:rsid w:val="434A2FAA"/>
    <w:rsid w:val="43506472"/>
    <w:rsid w:val="43521EC4"/>
    <w:rsid w:val="43582802"/>
    <w:rsid w:val="43586380"/>
    <w:rsid w:val="43587F9D"/>
    <w:rsid w:val="43657BB2"/>
    <w:rsid w:val="43663E5E"/>
    <w:rsid w:val="436D433C"/>
    <w:rsid w:val="43720865"/>
    <w:rsid w:val="437B65E0"/>
    <w:rsid w:val="437B6F5C"/>
    <w:rsid w:val="438119FF"/>
    <w:rsid w:val="43822514"/>
    <w:rsid w:val="4384072C"/>
    <w:rsid w:val="43867611"/>
    <w:rsid w:val="438701A4"/>
    <w:rsid w:val="438945E9"/>
    <w:rsid w:val="438F4ED0"/>
    <w:rsid w:val="439540C1"/>
    <w:rsid w:val="43960CB6"/>
    <w:rsid w:val="43966D18"/>
    <w:rsid w:val="43996098"/>
    <w:rsid w:val="439D087F"/>
    <w:rsid w:val="43A010BD"/>
    <w:rsid w:val="43A61605"/>
    <w:rsid w:val="43A70931"/>
    <w:rsid w:val="43A81E70"/>
    <w:rsid w:val="43AF1A8D"/>
    <w:rsid w:val="43B10DBB"/>
    <w:rsid w:val="43B603DF"/>
    <w:rsid w:val="43BF21EB"/>
    <w:rsid w:val="43C057EF"/>
    <w:rsid w:val="43C37CEC"/>
    <w:rsid w:val="43C405E5"/>
    <w:rsid w:val="43CA70D7"/>
    <w:rsid w:val="43CB0474"/>
    <w:rsid w:val="43CF2431"/>
    <w:rsid w:val="43CF4F77"/>
    <w:rsid w:val="43D10711"/>
    <w:rsid w:val="43D129EC"/>
    <w:rsid w:val="43D33955"/>
    <w:rsid w:val="43DA40CC"/>
    <w:rsid w:val="43DC45E4"/>
    <w:rsid w:val="43DE7038"/>
    <w:rsid w:val="43E05348"/>
    <w:rsid w:val="43F27D07"/>
    <w:rsid w:val="43F62368"/>
    <w:rsid w:val="43F90503"/>
    <w:rsid w:val="43F90D5E"/>
    <w:rsid w:val="43FB38A3"/>
    <w:rsid w:val="43FC671F"/>
    <w:rsid w:val="440002D5"/>
    <w:rsid w:val="44002AE2"/>
    <w:rsid w:val="44055EF0"/>
    <w:rsid w:val="44077042"/>
    <w:rsid w:val="44077A4E"/>
    <w:rsid w:val="440D54A3"/>
    <w:rsid w:val="440F34E8"/>
    <w:rsid w:val="44193DD8"/>
    <w:rsid w:val="442562C7"/>
    <w:rsid w:val="442635BE"/>
    <w:rsid w:val="442A559D"/>
    <w:rsid w:val="442A7D75"/>
    <w:rsid w:val="442E4CD8"/>
    <w:rsid w:val="44312ECB"/>
    <w:rsid w:val="44324A54"/>
    <w:rsid w:val="44364DA4"/>
    <w:rsid w:val="4443627A"/>
    <w:rsid w:val="44480474"/>
    <w:rsid w:val="444B5B42"/>
    <w:rsid w:val="445923BA"/>
    <w:rsid w:val="445A58F7"/>
    <w:rsid w:val="445B5A92"/>
    <w:rsid w:val="44686994"/>
    <w:rsid w:val="44692D19"/>
    <w:rsid w:val="446B3E59"/>
    <w:rsid w:val="44720495"/>
    <w:rsid w:val="4477625C"/>
    <w:rsid w:val="449154C8"/>
    <w:rsid w:val="4491565E"/>
    <w:rsid w:val="449703B3"/>
    <w:rsid w:val="44995636"/>
    <w:rsid w:val="44AA1CC9"/>
    <w:rsid w:val="44AC3358"/>
    <w:rsid w:val="44B32925"/>
    <w:rsid w:val="44B42C03"/>
    <w:rsid w:val="44B51959"/>
    <w:rsid w:val="44B6205B"/>
    <w:rsid w:val="44B71A7C"/>
    <w:rsid w:val="44B836B3"/>
    <w:rsid w:val="44B845E7"/>
    <w:rsid w:val="44BC44A9"/>
    <w:rsid w:val="44BD5423"/>
    <w:rsid w:val="44BF1BF7"/>
    <w:rsid w:val="44BF3D1F"/>
    <w:rsid w:val="44C571E5"/>
    <w:rsid w:val="44C75847"/>
    <w:rsid w:val="44CE1059"/>
    <w:rsid w:val="44CE29A6"/>
    <w:rsid w:val="44D5674E"/>
    <w:rsid w:val="44DC2A28"/>
    <w:rsid w:val="44E378A4"/>
    <w:rsid w:val="44F10523"/>
    <w:rsid w:val="44F42E3B"/>
    <w:rsid w:val="44F81701"/>
    <w:rsid w:val="44F87E76"/>
    <w:rsid w:val="44F96289"/>
    <w:rsid w:val="44FB222C"/>
    <w:rsid w:val="44FF1713"/>
    <w:rsid w:val="45001BF3"/>
    <w:rsid w:val="450C567A"/>
    <w:rsid w:val="451330E0"/>
    <w:rsid w:val="45144C74"/>
    <w:rsid w:val="451E650E"/>
    <w:rsid w:val="45260357"/>
    <w:rsid w:val="45264EBF"/>
    <w:rsid w:val="452B17C3"/>
    <w:rsid w:val="452B5EA4"/>
    <w:rsid w:val="453344EA"/>
    <w:rsid w:val="45356DF5"/>
    <w:rsid w:val="45384C6F"/>
    <w:rsid w:val="453C37C4"/>
    <w:rsid w:val="45401682"/>
    <w:rsid w:val="45465C77"/>
    <w:rsid w:val="45485050"/>
    <w:rsid w:val="454D2CF2"/>
    <w:rsid w:val="455360C2"/>
    <w:rsid w:val="455B7DE1"/>
    <w:rsid w:val="455C508B"/>
    <w:rsid w:val="456256F3"/>
    <w:rsid w:val="456738EF"/>
    <w:rsid w:val="456B78D1"/>
    <w:rsid w:val="456C5452"/>
    <w:rsid w:val="456E0749"/>
    <w:rsid w:val="456F1246"/>
    <w:rsid w:val="45763B16"/>
    <w:rsid w:val="457756B9"/>
    <w:rsid w:val="457C5292"/>
    <w:rsid w:val="457E4CA7"/>
    <w:rsid w:val="457F4079"/>
    <w:rsid w:val="45862AAB"/>
    <w:rsid w:val="458856B9"/>
    <w:rsid w:val="458C727A"/>
    <w:rsid w:val="45920639"/>
    <w:rsid w:val="459A73E7"/>
    <w:rsid w:val="45A033F0"/>
    <w:rsid w:val="45A22F52"/>
    <w:rsid w:val="45AB2960"/>
    <w:rsid w:val="45AE5238"/>
    <w:rsid w:val="45B36F9A"/>
    <w:rsid w:val="45B528DB"/>
    <w:rsid w:val="45B922FB"/>
    <w:rsid w:val="45BB42EB"/>
    <w:rsid w:val="45BE54F3"/>
    <w:rsid w:val="45BF2386"/>
    <w:rsid w:val="45C277B5"/>
    <w:rsid w:val="45C3631A"/>
    <w:rsid w:val="45C87A1B"/>
    <w:rsid w:val="45D46F1B"/>
    <w:rsid w:val="45D7060C"/>
    <w:rsid w:val="45D94F31"/>
    <w:rsid w:val="45DE0D02"/>
    <w:rsid w:val="45E07F2F"/>
    <w:rsid w:val="45E945D5"/>
    <w:rsid w:val="45EB0F7E"/>
    <w:rsid w:val="45EE6D51"/>
    <w:rsid w:val="45F34A86"/>
    <w:rsid w:val="45FC4B6C"/>
    <w:rsid w:val="45FF6D6F"/>
    <w:rsid w:val="46015335"/>
    <w:rsid w:val="46044909"/>
    <w:rsid w:val="46085B50"/>
    <w:rsid w:val="460C7C37"/>
    <w:rsid w:val="46156131"/>
    <w:rsid w:val="461B1B18"/>
    <w:rsid w:val="461D2440"/>
    <w:rsid w:val="461E5FC0"/>
    <w:rsid w:val="46251982"/>
    <w:rsid w:val="462F07DC"/>
    <w:rsid w:val="4635699F"/>
    <w:rsid w:val="46420AE7"/>
    <w:rsid w:val="46493042"/>
    <w:rsid w:val="4649649F"/>
    <w:rsid w:val="464E5856"/>
    <w:rsid w:val="464F7AFB"/>
    <w:rsid w:val="465024EA"/>
    <w:rsid w:val="46503357"/>
    <w:rsid w:val="465360AC"/>
    <w:rsid w:val="465402FA"/>
    <w:rsid w:val="46580FC3"/>
    <w:rsid w:val="465B4A6B"/>
    <w:rsid w:val="466128F2"/>
    <w:rsid w:val="46682E5F"/>
    <w:rsid w:val="466A1281"/>
    <w:rsid w:val="466C00A2"/>
    <w:rsid w:val="467043D6"/>
    <w:rsid w:val="46721C42"/>
    <w:rsid w:val="46757E96"/>
    <w:rsid w:val="467A19CC"/>
    <w:rsid w:val="467B098A"/>
    <w:rsid w:val="467D4710"/>
    <w:rsid w:val="46806984"/>
    <w:rsid w:val="46852690"/>
    <w:rsid w:val="468731D0"/>
    <w:rsid w:val="46880462"/>
    <w:rsid w:val="4688353E"/>
    <w:rsid w:val="468C0867"/>
    <w:rsid w:val="468C5376"/>
    <w:rsid w:val="468F523C"/>
    <w:rsid w:val="46904247"/>
    <w:rsid w:val="46913DC7"/>
    <w:rsid w:val="469C6D77"/>
    <w:rsid w:val="46A80ADB"/>
    <w:rsid w:val="46B23BDA"/>
    <w:rsid w:val="46B30610"/>
    <w:rsid w:val="46B51785"/>
    <w:rsid w:val="46BA728F"/>
    <w:rsid w:val="46C46343"/>
    <w:rsid w:val="46C67FF6"/>
    <w:rsid w:val="46D3236A"/>
    <w:rsid w:val="46DC149C"/>
    <w:rsid w:val="46E07FA4"/>
    <w:rsid w:val="46E2769C"/>
    <w:rsid w:val="46F11ECC"/>
    <w:rsid w:val="46F50C9F"/>
    <w:rsid w:val="46FA6D0C"/>
    <w:rsid w:val="46FC5743"/>
    <w:rsid w:val="46FD6FCC"/>
    <w:rsid w:val="46FE5B79"/>
    <w:rsid w:val="470566F5"/>
    <w:rsid w:val="470A1371"/>
    <w:rsid w:val="470A4B1B"/>
    <w:rsid w:val="470D352E"/>
    <w:rsid w:val="47110945"/>
    <w:rsid w:val="47121CC9"/>
    <w:rsid w:val="471A78DF"/>
    <w:rsid w:val="471D2938"/>
    <w:rsid w:val="4725501B"/>
    <w:rsid w:val="4727264C"/>
    <w:rsid w:val="47302F83"/>
    <w:rsid w:val="47374837"/>
    <w:rsid w:val="4739450E"/>
    <w:rsid w:val="47403B53"/>
    <w:rsid w:val="47436D6F"/>
    <w:rsid w:val="47447EBE"/>
    <w:rsid w:val="47472307"/>
    <w:rsid w:val="474C645D"/>
    <w:rsid w:val="474D5FE4"/>
    <w:rsid w:val="474D711A"/>
    <w:rsid w:val="47552528"/>
    <w:rsid w:val="475A18EF"/>
    <w:rsid w:val="47624EC1"/>
    <w:rsid w:val="47633DD2"/>
    <w:rsid w:val="47634F19"/>
    <w:rsid w:val="47641E92"/>
    <w:rsid w:val="476A1621"/>
    <w:rsid w:val="476B75D9"/>
    <w:rsid w:val="476C7E21"/>
    <w:rsid w:val="476D685E"/>
    <w:rsid w:val="47706B2D"/>
    <w:rsid w:val="477105FD"/>
    <w:rsid w:val="477207FF"/>
    <w:rsid w:val="47722364"/>
    <w:rsid w:val="47773A5B"/>
    <w:rsid w:val="47776115"/>
    <w:rsid w:val="47820A8D"/>
    <w:rsid w:val="478259AB"/>
    <w:rsid w:val="47896806"/>
    <w:rsid w:val="478C5B4F"/>
    <w:rsid w:val="478E40D3"/>
    <w:rsid w:val="478E5B26"/>
    <w:rsid w:val="478F5424"/>
    <w:rsid w:val="47910782"/>
    <w:rsid w:val="4791141D"/>
    <w:rsid w:val="47916EFE"/>
    <w:rsid w:val="47951827"/>
    <w:rsid w:val="47986BC3"/>
    <w:rsid w:val="47A00133"/>
    <w:rsid w:val="47A11E01"/>
    <w:rsid w:val="47A524E7"/>
    <w:rsid w:val="47AF71E7"/>
    <w:rsid w:val="47B078E0"/>
    <w:rsid w:val="47BB7AB7"/>
    <w:rsid w:val="47BE55FA"/>
    <w:rsid w:val="47CC5D1E"/>
    <w:rsid w:val="47CE6541"/>
    <w:rsid w:val="47D0229B"/>
    <w:rsid w:val="47D27F16"/>
    <w:rsid w:val="47D402AD"/>
    <w:rsid w:val="47D81F11"/>
    <w:rsid w:val="47D97280"/>
    <w:rsid w:val="47DF1877"/>
    <w:rsid w:val="47E1306C"/>
    <w:rsid w:val="47E23BD1"/>
    <w:rsid w:val="47E72459"/>
    <w:rsid w:val="47EB426B"/>
    <w:rsid w:val="47ED3FB7"/>
    <w:rsid w:val="47EF3BE4"/>
    <w:rsid w:val="47F7672D"/>
    <w:rsid w:val="47FB31CB"/>
    <w:rsid w:val="47FB6F0F"/>
    <w:rsid w:val="47FE1164"/>
    <w:rsid w:val="47FE3BFD"/>
    <w:rsid w:val="47FF3C76"/>
    <w:rsid w:val="48002ED1"/>
    <w:rsid w:val="480314EF"/>
    <w:rsid w:val="480632A9"/>
    <w:rsid w:val="48090037"/>
    <w:rsid w:val="480A32C0"/>
    <w:rsid w:val="480B1120"/>
    <w:rsid w:val="480B12CB"/>
    <w:rsid w:val="480B45E6"/>
    <w:rsid w:val="481010A4"/>
    <w:rsid w:val="4815451C"/>
    <w:rsid w:val="48162F05"/>
    <w:rsid w:val="481B54A9"/>
    <w:rsid w:val="481C01E8"/>
    <w:rsid w:val="4824194A"/>
    <w:rsid w:val="48280226"/>
    <w:rsid w:val="483018C5"/>
    <w:rsid w:val="4830229F"/>
    <w:rsid w:val="48305850"/>
    <w:rsid w:val="483458EE"/>
    <w:rsid w:val="48346065"/>
    <w:rsid w:val="483761E9"/>
    <w:rsid w:val="48445C6D"/>
    <w:rsid w:val="48453B30"/>
    <w:rsid w:val="484C2AB7"/>
    <w:rsid w:val="485410FA"/>
    <w:rsid w:val="485817D0"/>
    <w:rsid w:val="485E469C"/>
    <w:rsid w:val="48640DA6"/>
    <w:rsid w:val="48667FB0"/>
    <w:rsid w:val="48680208"/>
    <w:rsid w:val="486D0DF9"/>
    <w:rsid w:val="48706657"/>
    <w:rsid w:val="48765DF7"/>
    <w:rsid w:val="4877540C"/>
    <w:rsid w:val="487C4A0D"/>
    <w:rsid w:val="487E0883"/>
    <w:rsid w:val="487F483C"/>
    <w:rsid w:val="48845CD6"/>
    <w:rsid w:val="488642A2"/>
    <w:rsid w:val="488B2FC5"/>
    <w:rsid w:val="488E09BA"/>
    <w:rsid w:val="48942352"/>
    <w:rsid w:val="48945C60"/>
    <w:rsid w:val="48981AC9"/>
    <w:rsid w:val="48992A2D"/>
    <w:rsid w:val="489A08A1"/>
    <w:rsid w:val="489B0A6E"/>
    <w:rsid w:val="489C57D7"/>
    <w:rsid w:val="489F4C24"/>
    <w:rsid w:val="48A55BF4"/>
    <w:rsid w:val="48AA55A5"/>
    <w:rsid w:val="48AD3691"/>
    <w:rsid w:val="48AF1273"/>
    <w:rsid w:val="48B83C4F"/>
    <w:rsid w:val="48BA03D7"/>
    <w:rsid w:val="48BC30B0"/>
    <w:rsid w:val="48BD269B"/>
    <w:rsid w:val="48C51FA9"/>
    <w:rsid w:val="48C9213C"/>
    <w:rsid w:val="48CC4C8E"/>
    <w:rsid w:val="48CC54C3"/>
    <w:rsid w:val="48CD3F92"/>
    <w:rsid w:val="48D01F9E"/>
    <w:rsid w:val="48D04D36"/>
    <w:rsid w:val="48D24A41"/>
    <w:rsid w:val="48D96489"/>
    <w:rsid w:val="48E04AA4"/>
    <w:rsid w:val="48E26C68"/>
    <w:rsid w:val="48E91FE8"/>
    <w:rsid w:val="48F05C63"/>
    <w:rsid w:val="48FC3FDE"/>
    <w:rsid w:val="48FE40F6"/>
    <w:rsid w:val="490018F1"/>
    <w:rsid w:val="49016ABA"/>
    <w:rsid w:val="49024287"/>
    <w:rsid w:val="490D3169"/>
    <w:rsid w:val="490D4E92"/>
    <w:rsid w:val="491B3D36"/>
    <w:rsid w:val="491C51D9"/>
    <w:rsid w:val="491F0D91"/>
    <w:rsid w:val="49242725"/>
    <w:rsid w:val="49284BBA"/>
    <w:rsid w:val="492B7E72"/>
    <w:rsid w:val="492D26B7"/>
    <w:rsid w:val="492D5B90"/>
    <w:rsid w:val="493303FE"/>
    <w:rsid w:val="493505F9"/>
    <w:rsid w:val="49364B10"/>
    <w:rsid w:val="493F261E"/>
    <w:rsid w:val="49470692"/>
    <w:rsid w:val="494A67EB"/>
    <w:rsid w:val="49501E91"/>
    <w:rsid w:val="49511103"/>
    <w:rsid w:val="4952299F"/>
    <w:rsid w:val="495736D0"/>
    <w:rsid w:val="496D2DDC"/>
    <w:rsid w:val="49710DC5"/>
    <w:rsid w:val="49735762"/>
    <w:rsid w:val="49750BAF"/>
    <w:rsid w:val="49764C27"/>
    <w:rsid w:val="49767AB7"/>
    <w:rsid w:val="49794AD2"/>
    <w:rsid w:val="497A6247"/>
    <w:rsid w:val="49825A82"/>
    <w:rsid w:val="49896112"/>
    <w:rsid w:val="498966B6"/>
    <w:rsid w:val="498E38AB"/>
    <w:rsid w:val="49932C33"/>
    <w:rsid w:val="49982937"/>
    <w:rsid w:val="49A155A5"/>
    <w:rsid w:val="49AB7112"/>
    <w:rsid w:val="49B05F07"/>
    <w:rsid w:val="49B576E7"/>
    <w:rsid w:val="49B70E52"/>
    <w:rsid w:val="49B81F9A"/>
    <w:rsid w:val="49BD58C8"/>
    <w:rsid w:val="49BF35D0"/>
    <w:rsid w:val="49C111B7"/>
    <w:rsid w:val="49C119F5"/>
    <w:rsid w:val="49C267F2"/>
    <w:rsid w:val="49C965B4"/>
    <w:rsid w:val="49CF1346"/>
    <w:rsid w:val="49D00AF0"/>
    <w:rsid w:val="49D4464B"/>
    <w:rsid w:val="49D83B06"/>
    <w:rsid w:val="49D86AA5"/>
    <w:rsid w:val="49DF0FFD"/>
    <w:rsid w:val="49E330D2"/>
    <w:rsid w:val="49E431AA"/>
    <w:rsid w:val="49E70BE4"/>
    <w:rsid w:val="49F7494B"/>
    <w:rsid w:val="49F94250"/>
    <w:rsid w:val="49FA5512"/>
    <w:rsid w:val="4A0100E2"/>
    <w:rsid w:val="4A010E6D"/>
    <w:rsid w:val="4A047651"/>
    <w:rsid w:val="4A0A7A13"/>
    <w:rsid w:val="4A0F3DD6"/>
    <w:rsid w:val="4A13380D"/>
    <w:rsid w:val="4A1D43E1"/>
    <w:rsid w:val="4A1F4AA6"/>
    <w:rsid w:val="4A1F7A79"/>
    <w:rsid w:val="4A216299"/>
    <w:rsid w:val="4A2201FE"/>
    <w:rsid w:val="4A27670C"/>
    <w:rsid w:val="4A2B5A5A"/>
    <w:rsid w:val="4A2D78DE"/>
    <w:rsid w:val="4A31360B"/>
    <w:rsid w:val="4A3B4D1C"/>
    <w:rsid w:val="4A48345D"/>
    <w:rsid w:val="4A4A5C01"/>
    <w:rsid w:val="4A59307F"/>
    <w:rsid w:val="4A650284"/>
    <w:rsid w:val="4A655F90"/>
    <w:rsid w:val="4A727B07"/>
    <w:rsid w:val="4A7727F3"/>
    <w:rsid w:val="4A7C3FF6"/>
    <w:rsid w:val="4A80795E"/>
    <w:rsid w:val="4A823FC5"/>
    <w:rsid w:val="4A840093"/>
    <w:rsid w:val="4A872A1B"/>
    <w:rsid w:val="4A8D1106"/>
    <w:rsid w:val="4A8E5CB9"/>
    <w:rsid w:val="4A8E6646"/>
    <w:rsid w:val="4A8E7D66"/>
    <w:rsid w:val="4A90342F"/>
    <w:rsid w:val="4A937DA9"/>
    <w:rsid w:val="4A952A8F"/>
    <w:rsid w:val="4A9C14E8"/>
    <w:rsid w:val="4AA11C57"/>
    <w:rsid w:val="4AA64266"/>
    <w:rsid w:val="4AAA769B"/>
    <w:rsid w:val="4AB02F7F"/>
    <w:rsid w:val="4AB26B51"/>
    <w:rsid w:val="4AB749F4"/>
    <w:rsid w:val="4AB774E6"/>
    <w:rsid w:val="4ABA3B6F"/>
    <w:rsid w:val="4ABD1F61"/>
    <w:rsid w:val="4AC3484D"/>
    <w:rsid w:val="4AC42D03"/>
    <w:rsid w:val="4AC95EDF"/>
    <w:rsid w:val="4ACB095C"/>
    <w:rsid w:val="4ACB6290"/>
    <w:rsid w:val="4ACF1496"/>
    <w:rsid w:val="4AD61E52"/>
    <w:rsid w:val="4AD91EEC"/>
    <w:rsid w:val="4ADB4D73"/>
    <w:rsid w:val="4ADE6D3F"/>
    <w:rsid w:val="4AE74EED"/>
    <w:rsid w:val="4AEA20CA"/>
    <w:rsid w:val="4AEA6475"/>
    <w:rsid w:val="4AF951C8"/>
    <w:rsid w:val="4AFA2F4E"/>
    <w:rsid w:val="4AFA716C"/>
    <w:rsid w:val="4B0020D3"/>
    <w:rsid w:val="4B026960"/>
    <w:rsid w:val="4B047D9D"/>
    <w:rsid w:val="4B07015A"/>
    <w:rsid w:val="4B0914CF"/>
    <w:rsid w:val="4B0F5D3A"/>
    <w:rsid w:val="4B0F7782"/>
    <w:rsid w:val="4B14792C"/>
    <w:rsid w:val="4B1A7275"/>
    <w:rsid w:val="4B1F4797"/>
    <w:rsid w:val="4B2702CF"/>
    <w:rsid w:val="4B292751"/>
    <w:rsid w:val="4B2F1790"/>
    <w:rsid w:val="4B384B6D"/>
    <w:rsid w:val="4B3C00D9"/>
    <w:rsid w:val="4B407F0B"/>
    <w:rsid w:val="4B430F36"/>
    <w:rsid w:val="4B4913BA"/>
    <w:rsid w:val="4B4C0701"/>
    <w:rsid w:val="4B4E52E0"/>
    <w:rsid w:val="4B503922"/>
    <w:rsid w:val="4B5353C2"/>
    <w:rsid w:val="4B5944FB"/>
    <w:rsid w:val="4B5F3F1E"/>
    <w:rsid w:val="4B5F5997"/>
    <w:rsid w:val="4B643DB8"/>
    <w:rsid w:val="4B662D49"/>
    <w:rsid w:val="4B687942"/>
    <w:rsid w:val="4B6924D8"/>
    <w:rsid w:val="4B6C00BD"/>
    <w:rsid w:val="4B7163BB"/>
    <w:rsid w:val="4B763268"/>
    <w:rsid w:val="4B7726B7"/>
    <w:rsid w:val="4B780104"/>
    <w:rsid w:val="4B795308"/>
    <w:rsid w:val="4B7A4B7B"/>
    <w:rsid w:val="4B7E07CA"/>
    <w:rsid w:val="4B833C2B"/>
    <w:rsid w:val="4B855CE4"/>
    <w:rsid w:val="4B887303"/>
    <w:rsid w:val="4B897A23"/>
    <w:rsid w:val="4B897DB9"/>
    <w:rsid w:val="4B8B385C"/>
    <w:rsid w:val="4B8E2FDE"/>
    <w:rsid w:val="4B9018B9"/>
    <w:rsid w:val="4B924F52"/>
    <w:rsid w:val="4B934521"/>
    <w:rsid w:val="4B945027"/>
    <w:rsid w:val="4B974D86"/>
    <w:rsid w:val="4B990C99"/>
    <w:rsid w:val="4BA770F2"/>
    <w:rsid w:val="4BA855B9"/>
    <w:rsid w:val="4BA91235"/>
    <w:rsid w:val="4BAB38CF"/>
    <w:rsid w:val="4BAD7710"/>
    <w:rsid w:val="4BAD7BF8"/>
    <w:rsid w:val="4BB00F14"/>
    <w:rsid w:val="4BB25D75"/>
    <w:rsid w:val="4BB60001"/>
    <w:rsid w:val="4BB94349"/>
    <w:rsid w:val="4BBB3DCE"/>
    <w:rsid w:val="4BBC28DB"/>
    <w:rsid w:val="4BBE71E3"/>
    <w:rsid w:val="4BBF1AB2"/>
    <w:rsid w:val="4BC04219"/>
    <w:rsid w:val="4BC36490"/>
    <w:rsid w:val="4BC76B4F"/>
    <w:rsid w:val="4BCA434C"/>
    <w:rsid w:val="4BCF38A8"/>
    <w:rsid w:val="4BD30163"/>
    <w:rsid w:val="4BD46B05"/>
    <w:rsid w:val="4BD832DA"/>
    <w:rsid w:val="4BDC08B4"/>
    <w:rsid w:val="4BDC509C"/>
    <w:rsid w:val="4BE0114B"/>
    <w:rsid w:val="4BE15F53"/>
    <w:rsid w:val="4BE43257"/>
    <w:rsid w:val="4BE60884"/>
    <w:rsid w:val="4BE81A04"/>
    <w:rsid w:val="4BEE301F"/>
    <w:rsid w:val="4BF66232"/>
    <w:rsid w:val="4BFD66C0"/>
    <w:rsid w:val="4C0D0772"/>
    <w:rsid w:val="4C0E6503"/>
    <w:rsid w:val="4C14140E"/>
    <w:rsid w:val="4C1A2B33"/>
    <w:rsid w:val="4C1D7B02"/>
    <w:rsid w:val="4C1E57E7"/>
    <w:rsid w:val="4C22224A"/>
    <w:rsid w:val="4C2A7AE8"/>
    <w:rsid w:val="4C361F07"/>
    <w:rsid w:val="4C3E7A3E"/>
    <w:rsid w:val="4C3E7F30"/>
    <w:rsid w:val="4C400C4C"/>
    <w:rsid w:val="4C414037"/>
    <w:rsid w:val="4C46069D"/>
    <w:rsid w:val="4C4E08BE"/>
    <w:rsid w:val="4C530686"/>
    <w:rsid w:val="4C593C7D"/>
    <w:rsid w:val="4C622FEF"/>
    <w:rsid w:val="4C65338C"/>
    <w:rsid w:val="4C68201C"/>
    <w:rsid w:val="4C6C3FC4"/>
    <w:rsid w:val="4C730C23"/>
    <w:rsid w:val="4C74670A"/>
    <w:rsid w:val="4C751206"/>
    <w:rsid w:val="4C8111F1"/>
    <w:rsid w:val="4C81321F"/>
    <w:rsid w:val="4C842C4D"/>
    <w:rsid w:val="4C864CB9"/>
    <w:rsid w:val="4C8829B5"/>
    <w:rsid w:val="4C8830AA"/>
    <w:rsid w:val="4C89069D"/>
    <w:rsid w:val="4C8E2FBE"/>
    <w:rsid w:val="4C9531D4"/>
    <w:rsid w:val="4C970B12"/>
    <w:rsid w:val="4C9D39DE"/>
    <w:rsid w:val="4CA225D9"/>
    <w:rsid w:val="4CA31F7E"/>
    <w:rsid w:val="4CA50454"/>
    <w:rsid w:val="4CAB7969"/>
    <w:rsid w:val="4CAE3BF7"/>
    <w:rsid w:val="4CB8069A"/>
    <w:rsid w:val="4CB90790"/>
    <w:rsid w:val="4CC6545A"/>
    <w:rsid w:val="4CCA0749"/>
    <w:rsid w:val="4CCC51BD"/>
    <w:rsid w:val="4CD92A99"/>
    <w:rsid w:val="4CDB23E6"/>
    <w:rsid w:val="4CDD61A0"/>
    <w:rsid w:val="4CE04A4D"/>
    <w:rsid w:val="4CE23687"/>
    <w:rsid w:val="4CE26761"/>
    <w:rsid w:val="4CE727B5"/>
    <w:rsid w:val="4CEA7357"/>
    <w:rsid w:val="4CEC17C3"/>
    <w:rsid w:val="4CEE07A8"/>
    <w:rsid w:val="4CF02409"/>
    <w:rsid w:val="4CF33903"/>
    <w:rsid w:val="4CF73A59"/>
    <w:rsid w:val="4CF91415"/>
    <w:rsid w:val="4CF9709B"/>
    <w:rsid w:val="4CFD5417"/>
    <w:rsid w:val="4D0102F5"/>
    <w:rsid w:val="4D0A0C6B"/>
    <w:rsid w:val="4D0D6F77"/>
    <w:rsid w:val="4D10302B"/>
    <w:rsid w:val="4D1141E0"/>
    <w:rsid w:val="4D167D71"/>
    <w:rsid w:val="4D2444C9"/>
    <w:rsid w:val="4D246D63"/>
    <w:rsid w:val="4D2626FC"/>
    <w:rsid w:val="4D2825E5"/>
    <w:rsid w:val="4D2C0328"/>
    <w:rsid w:val="4D316920"/>
    <w:rsid w:val="4D3401C4"/>
    <w:rsid w:val="4D3912BE"/>
    <w:rsid w:val="4D392325"/>
    <w:rsid w:val="4D3964A0"/>
    <w:rsid w:val="4D3B663A"/>
    <w:rsid w:val="4D3D4F89"/>
    <w:rsid w:val="4D3E3BBE"/>
    <w:rsid w:val="4D3F51C9"/>
    <w:rsid w:val="4D560DEB"/>
    <w:rsid w:val="4D57101E"/>
    <w:rsid w:val="4D596D31"/>
    <w:rsid w:val="4D5F7837"/>
    <w:rsid w:val="4D622496"/>
    <w:rsid w:val="4D64443A"/>
    <w:rsid w:val="4D646665"/>
    <w:rsid w:val="4D6C3184"/>
    <w:rsid w:val="4D715F15"/>
    <w:rsid w:val="4D7331B4"/>
    <w:rsid w:val="4D755CA8"/>
    <w:rsid w:val="4D7A246E"/>
    <w:rsid w:val="4D7B6028"/>
    <w:rsid w:val="4D7D6725"/>
    <w:rsid w:val="4D820182"/>
    <w:rsid w:val="4D83039F"/>
    <w:rsid w:val="4D83567D"/>
    <w:rsid w:val="4D887EBF"/>
    <w:rsid w:val="4D8A1BD3"/>
    <w:rsid w:val="4D8B2FF9"/>
    <w:rsid w:val="4D945129"/>
    <w:rsid w:val="4D95547D"/>
    <w:rsid w:val="4D9837D9"/>
    <w:rsid w:val="4D9B50AB"/>
    <w:rsid w:val="4DA128F5"/>
    <w:rsid w:val="4DA2724A"/>
    <w:rsid w:val="4DAB2DA8"/>
    <w:rsid w:val="4DAD3375"/>
    <w:rsid w:val="4DB22A24"/>
    <w:rsid w:val="4DB54B0F"/>
    <w:rsid w:val="4DB82158"/>
    <w:rsid w:val="4DBA4CF9"/>
    <w:rsid w:val="4DC335D5"/>
    <w:rsid w:val="4DC37B50"/>
    <w:rsid w:val="4DC77F93"/>
    <w:rsid w:val="4DD052E8"/>
    <w:rsid w:val="4DDC60E2"/>
    <w:rsid w:val="4DDD035B"/>
    <w:rsid w:val="4DDF2982"/>
    <w:rsid w:val="4DE34A53"/>
    <w:rsid w:val="4DE43CD3"/>
    <w:rsid w:val="4DE93CAD"/>
    <w:rsid w:val="4DED2A44"/>
    <w:rsid w:val="4DEE60E7"/>
    <w:rsid w:val="4DF16236"/>
    <w:rsid w:val="4DF309B7"/>
    <w:rsid w:val="4DF543E5"/>
    <w:rsid w:val="4DF76393"/>
    <w:rsid w:val="4DF805A2"/>
    <w:rsid w:val="4DF82EFE"/>
    <w:rsid w:val="4DF91A42"/>
    <w:rsid w:val="4DFD45DB"/>
    <w:rsid w:val="4DFD4B52"/>
    <w:rsid w:val="4DFE1A7C"/>
    <w:rsid w:val="4E004541"/>
    <w:rsid w:val="4E016E54"/>
    <w:rsid w:val="4E0243CE"/>
    <w:rsid w:val="4E067F16"/>
    <w:rsid w:val="4E071C33"/>
    <w:rsid w:val="4E096041"/>
    <w:rsid w:val="4E0A0269"/>
    <w:rsid w:val="4E0B3A8E"/>
    <w:rsid w:val="4E0F6C20"/>
    <w:rsid w:val="4E1C60A5"/>
    <w:rsid w:val="4E1D0466"/>
    <w:rsid w:val="4E1E301D"/>
    <w:rsid w:val="4E1E56B3"/>
    <w:rsid w:val="4E3D4890"/>
    <w:rsid w:val="4E420AAC"/>
    <w:rsid w:val="4E425289"/>
    <w:rsid w:val="4E56260C"/>
    <w:rsid w:val="4E566F29"/>
    <w:rsid w:val="4E594D0D"/>
    <w:rsid w:val="4E5A3301"/>
    <w:rsid w:val="4E605097"/>
    <w:rsid w:val="4E6050B1"/>
    <w:rsid w:val="4E620F55"/>
    <w:rsid w:val="4E677F5A"/>
    <w:rsid w:val="4E6A4BA3"/>
    <w:rsid w:val="4E7019B7"/>
    <w:rsid w:val="4E710B84"/>
    <w:rsid w:val="4E741094"/>
    <w:rsid w:val="4E82587A"/>
    <w:rsid w:val="4E842385"/>
    <w:rsid w:val="4E854BB5"/>
    <w:rsid w:val="4E877F6E"/>
    <w:rsid w:val="4E880A93"/>
    <w:rsid w:val="4E8966DA"/>
    <w:rsid w:val="4E8B1B76"/>
    <w:rsid w:val="4E8E7B25"/>
    <w:rsid w:val="4E947D11"/>
    <w:rsid w:val="4E9C0E54"/>
    <w:rsid w:val="4EA94E71"/>
    <w:rsid w:val="4EAA7115"/>
    <w:rsid w:val="4EB151EF"/>
    <w:rsid w:val="4EB313FD"/>
    <w:rsid w:val="4EC118D4"/>
    <w:rsid w:val="4EC31B4D"/>
    <w:rsid w:val="4EC34ABF"/>
    <w:rsid w:val="4EC541F9"/>
    <w:rsid w:val="4ECB3D85"/>
    <w:rsid w:val="4ED05E58"/>
    <w:rsid w:val="4ED125B8"/>
    <w:rsid w:val="4EDB624C"/>
    <w:rsid w:val="4EDC3EE0"/>
    <w:rsid w:val="4EDD478A"/>
    <w:rsid w:val="4EE46064"/>
    <w:rsid w:val="4EE66A3A"/>
    <w:rsid w:val="4EED2A09"/>
    <w:rsid w:val="4EF003C8"/>
    <w:rsid w:val="4EF75FD4"/>
    <w:rsid w:val="4EF91F6E"/>
    <w:rsid w:val="4EFE3C2F"/>
    <w:rsid w:val="4F0A3B29"/>
    <w:rsid w:val="4F0E64BB"/>
    <w:rsid w:val="4F177993"/>
    <w:rsid w:val="4F1810B0"/>
    <w:rsid w:val="4F1D075B"/>
    <w:rsid w:val="4F1D7DC3"/>
    <w:rsid w:val="4F2A5BB8"/>
    <w:rsid w:val="4F3D3CA7"/>
    <w:rsid w:val="4F3E1FEF"/>
    <w:rsid w:val="4F413627"/>
    <w:rsid w:val="4F495888"/>
    <w:rsid w:val="4F497AD4"/>
    <w:rsid w:val="4F4A1053"/>
    <w:rsid w:val="4F4F6F7F"/>
    <w:rsid w:val="4F534C84"/>
    <w:rsid w:val="4F5C6554"/>
    <w:rsid w:val="4F5D6317"/>
    <w:rsid w:val="4F5E6F54"/>
    <w:rsid w:val="4F6E1567"/>
    <w:rsid w:val="4F716461"/>
    <w:rsid w:val="4F733BA5"/>
    <w:rsid w:val="4F750078"/>
    <w:rsid w:val="4F75176C"/>
    <w:rsid w:val="4F764C51"/>
    <w:rsid w:val="4F791E80"/>
    <w:rsid w:val="4F7A2A19"/>
    <w:rsid w:val="4F7A70E2"/>
    <w:rsid w:val="4F7B45D5"/>
    <w:rsid w:val="4F807C24"/>
    <w:rsid w:val="4F815998"/>
    <w:rsid w:val="4F843A33"/>
    <w:rsid w:val="4F8A6D45"/>
    <w:rsid w:val="4F8D0DDC"/>
    <w:rsid w:val="4F8E1A8A"/>
    <w:rsid w:val="4F911C28"/>
    <w:rsid w:val="4F914D03"/>
    <w:rsid w:val="4F92793A"/>
    <w:rsid w:val="4F943588"/>
    <w:rsid w:val="4F9E4E5A"/>
    <w:rsid w:val="4F9F7982"/>
    <w:rsid w:val="4FAF056B"/>
    <w:rsid w:val="4FB470AF"/>
    <w:rsid w:val="4FB80F5E"/>
    <w:rsid w:val="4FBE4180"/>
    <w:rsid w:val="4FC12FC3"/>
    <w:rsid w:val="4FC3045C"/>
    <w:rsid w:val="4FC655E4"/>
    <w:rsid w:val="4FCD0555"/>
    <w:rsid w:val="4FCE3711"/>
    <w:rsid w:val="4FCE4959"/>
    <w:rsid w:val="4FCF44C7"/>
    <w:rsid w:val="4FD06D93"/>
    <w:rsid w:val="4FD1263C"/>
    <w:rsid w:val="4FD75352"/>
    <w:rsid w:val="4FD7795C"/>
    <w:rsid w:val="4FDB602D"/>
    <w:rsid w:val="4FDC12EC"/>
    <w:rsid w:val="4FDC5E8A"/>
    <w:rsid w:val="4FDE197A"/>
    <w:rsid w:val="4FE02D83"/>
    <w:rsid w:val="4FE776E7"/>
    <w:rsid w:val="4FED5E34"/>
    <w:rsid w:val="4FF16794"/>
    <w:rsid w:val="4FF2116D"/>
    <w:rsid w:val="4FF51D88"/>
    <w:rsid w:val="4FF77EED"/>
    <w:rsid w:val="5001038B"/>
    <w:rsid w:val="50041AE0"/>
    <w:rsid w:val="50056ED5"/>
    <w:rsid w:val="500F3FEE"/>
    <w:rsid w:val="5012682A"/>
    <w:rsid w:val="50185CEB"/>
    <w:rsid w:val="5019041C"/>
    <w:rsid w:val="50197C71"/>
    <w:rsid w:val="501E77A1"/>
    <w:rsid w:val="502A4E43"/>
    <w:rsid w:val="502B1D70"/>
    <w:rsid w:val="502D635E"/>
    <w:rsid w:val="502E00AC"/>
    <w:rsid w:val="5031142F"/>
    <w:rsid w:val="50367A49"/>
    <w:rsid w:val="50375A9D"/>
    <w:rsid w:val="503A3369"/>
    <w:rsid w:val="503D1CDC"/>
    <w:rsid w:val="50452520"/>
    <w:rsid w:val="504C5812"/>
    <w:rsid w:val="50556C73"/>
    <w:rsid w:val="50562B0D"/>
    <w:rsid w:val="505702FC"/>
    <w:rsid w:val="505F3B33"/>
    <w:rsid w:val="50630E72"/>
    <w:rsid w:val="50662732"/>
    <w:rsid w:val="50681C03"/>
    <w:rsid w:val="50772F88"/>
    <w:rsid w:val="507828C1"/>
    <w:rsid w:val="5079738E"/>
    <w:rsid w:val="507C4ECD"/>
    <w:rsid w:val="507D2916"/>
    <w:rsid w:val="5085110D"/>
    <w:rsid w:val="508C0465"/>
    <w:rsid w:val="50925723"/>
    <w:rsid w:val="50A70CE9"/>
    <w:rsid w:val="50A813A9"/>
    <w:rsid w:val="50A91EBE"/>
    <w:rsid w:val="50AA3223"/>
    <w:rsid w:val="50B140EF"/>
    <w:rsid w:val="50B201EA"/>
    <w:rsid w:val="50C1685D"/>
    <w:rsid w:val="50C47E29"/>
    <w:rsid w:val="50CC1C9D"/>
    <w:rsid w:val="50CE3C20"/>
    <w:rsid w:val="50D037AB"/>
    <w:rsid w:val="50D13F4A"/>
    <w:rsid w:val="50D24970"/>
    <w:rsid w:val="50D459C3"/>
    <w:rsid w:val="50DE067F"/>
    <w:rsid w:val="50DF3E4D"/>
    <w:rsid w:val="50E80E9D"/>
    <w:rsid w:val="50EF5159"/>
    <w:rsid w:val="50F7275D"/>
    <w:rsid w:val="50FE2A56"/>
    <w:rsid w:val="510336AC"/>
    <w:rsid w:val="51035E8D"/>
    <w:rsid w:val="51075EE9"/>
    <w:rsid w:val="51091995"/>
    <w:rsid w:val="510D0C19"/>
    <w:rsid w:val="510F1968"/>
    <w:rsid w:val="51124D7E"/>
    <w:rsid w:val="51195EDD"/>
    <w:rsid w:val="511A3558"/>
    <w:rsid w:val="511B7B30"/>
    <w:rsid w:val="511D5CB6"/>
    <w:rsid w:val="511F4931"/>
    <w:rsid w:val="5120243C"/>
    <w:rsid w:val="51204D96"/>
    <w:rsid w:val="512131F4"/>
    <w:rsid w:val="51255F94"/>
    <w:rsid w:val="51260C2D"/>
    <w:rsid w:val="51285084"/>
    <w:rsid w:val="512951B7"/>
    <w:rsid w:val="512D412E"/>
    <w:rsid w:val="51332EBF"/>
    <w:rsid w:val="5134379E"/>
    <w:rsid w:val="51397E27"/>
    <w:rsid w:val="513A37C9"/>
    <w:rsid w:val="51465CF5"/>
    <w:rsid w:val="51491A46"/>
    <w:rsid w:val="514925AE"/>
    <w:rsid w:val="514C5AAD"/>
    <w:rsid w:val="514D1BF5"/>
    <w:rsid w:val="514E1C94"/>
    <w:rsid w:val="51517ACA"/>
    <w:rsid w:val="51540C25"/>
    <w:rsid w:val="5156203F"/>
    <w:rsid w:val="51581387"/>
    <w:rsid w:val="51581DED"/>
    <w:rsid w:val="51601525"/>
    <w:rsid w:val="51655E6D"/>
    <w:rsid w:val="516C53F4"/>
    <w:rsid w:val="516D1C0F"/>
    <w:rsid w:val="516E21EB"/>
    <w:rsid w:val="516F1FE6"/>
    <w:rsid w:val="51717904"/>
    <w:rsid w:val="51743127"/>
    <w:rsid w:val="517D4998"/>
    <w:rsid w:val="517D7312"/>
    <w:rsid w:val="518366CB"/>
    <w:rsid w:val="5186658A"/>
    <w:rsid w:val="518C10C2"/>
    <w:rsid w:val="518E43E8"/>
    <w:rsid w:val="518F16FD"/>
    <w:rsid w:val="518F2335"/>
    <w:rsid w:val="5190131A"/>
    <w:rsid w:val="51930B28"/>
    <w:rsid w:val="51986F8D"/>
    <w:rsid w:val="519D0205"/>
    <w:rsid w:val="51A65B76"/>
    <w:rsid w:val="51AE0D07"/>
    <w:rsid w:val="51AF4886"/>
    <w:rsid w:val="51BE794F"/>
    <w:rsid w:val="51C03E25"/>
    <w:rsid w:val="51C33443"/>
    <w:rsid w:val="51C422D8"/>
    <w:rsid w:val="51C65371"/>
    <w:rsid w:val="51D4648C"/>
    <w:rsid w:val="51D471F6"/>
    <w:rsid w:val="51D56458"/>
    <w:rsid w:val="51D704A8"/>
    <w:rsid w:val="51DE7345"/>
    <w:rsid w:val="51DF5535"/>
    <w:rsid w:val="51DF6ED8"/>
    <w:rsid w:val="51E024FD"/>
    <w:rsid w:val="51E13BBD"/>
    <w:rsid w:val="51E15BBF"/>
    <w:rsid w:val="51E42DEC"/>
    <w:rsid w:val="51E453AB"/>
    <w:rsid w:val="51E512B6"/>
    <w:rsid w:val="51E64791"/>
    <w:rsid w:val="51E762ED"/>
    <w:rsid w:val="51F57081"/>
    <w:rsid w:val="51F60B9B"/>
    <w:rsid w:val="51FB79A6"/>
    <w:rsid w:val="52015BF1"/>
    <w:rsid w:val="52032C43"/>
    <w:rsid w:val="52036098"/>
    <w:rsid w:val="520459BC"/>
    <w:rsid w:val="52074B2B"/>
    <w:rsid w:val="52083A7E"/>
    <w:rsid w:val="520C564F"/>
    <w:rsid w:val="520D641E"/>
    <w:rsid w:val="521007D3"/>
    <w:rsid w:val="5210170C"/>
    <w:rsid w:val="5215077C"/>
    <w:rsid w:val="52152595"/>
    <w:rsid w:val="52181964"/>
    <w:rsid w:val="521B5DA0"/>
    <w:rsid w:val="52223EF0"/>
    <w:rsid w:val="5228411A"/>
    <w:rsid w:val="52337FD8"/>
    <w:rsid w:val="52395F4C"/>
    <w:rsid w:val="523A145C"/>
    <w:rsid w:val="52414D01"/>
    <w:rsid w:val="52416A4A"/>
    <w:rsid w:val="52457634"/>
    <w:rsid w:val="524A2E95"/>
    <w:rsid w:val="524B7007"/>
    <w:rsid w:val="524F11CA"/>
    <w:rsid w:val="52566B9B"/>
    <w:rsid w:val="52567ABB"/>
    <w:rsid w:val="52585681"/>
    <w:rsid w:val="525E5BB3"/>
    <w:rsid w:val="52605B70"/>
    <w:rsid w:val="52657BE6"/>
    <w:rsid w:val="52701459"/>
    <w:rsid w:val="52703A1D"/>
    <w:rsid w:val="52715E3C"/>
    <w:rsid w:val="527222FC"/>
    <w:rsid w:val="52725E54"/>
    <w:rsid w:val="52773C56"/>
    <w:rsid w:val="527B41E5"/>
    <w:rsid w:val="527C6A51"/>
    <w:rsid w:val="527D380C"/>
    <w:rsid w:val="527E09F6"/>
    <w:rsid w:val="52806702"/>
    <w:rsid w:val="528236C6"/>
    <w:rsid w:val="52885C73"/>
    <w:rsid w:val="52891DB2"/>
    <w:rsid w:val="528A79DF"/>
    <w:rsid w:val="528C1CCA"/>
    <w:rsid w:val="528D1B25"/>
    <w:rsid w:val="528E2696"/>
    <w:rsid w:val="528E75AC"/>
    <w:rsid w:val="528F5E7D"/>
    <w:rsid w:val="52940D27"/>
    <w:rsid w:val="52976612"/>
    <w:rsid w:val="52986D5A"/>
    <w:rsid w:val="52992A54"/>
    <w:rsid w:val="529A3488"/>
    <w:rsid w:val="529D20A6"/>
    <w:rsid w:val="52A44315"/>
    <w:rsid w:val="52A80BA3"/>
    <w:rsid w:val="52AE034E"/>
    <w:rsid w:val="52B075B6"/>
    <w:rsid w:val="52B34A3B"/>
    <w:rsid w:val="52B8555E"/>
    <w:rsid w:val="52C43EB0"/>
    <w:rsid w:val="52C46FC9"/>
    <w:rsid w:val="52C8559E"/>
    <w:rsid w:val="52DA380E"/>
    <w:rsid w:val="52DA6DC3"/>
    <w:rsid w:val="52DE7690"/>
    <w:rsid w:val="52DF75AF"/>
    <w:rsid w:val="52E1254F"/>
    <w:rsid w:val="52E47C53"/>
    <w:rsid w:val="52E6172C"/>
    <w:rsid w:val="52EA5058"/>
    <w:rsid w:val="52EB50F4"/>
    <w:rsid w:val="52ED7AD6"/>
    <w:rsid w:val="52EF79BD"/>
    <w:rsid w:val="52F377D8"/>
    <w:rsid w:val="52F6211E"/>
    <w:rsid w:val="52F67DDF"/>
    <w:rsid w:val="52F81BDE"/>
    <w:rsid w:val="52FF7FB3"/>
    <w:rsid w:val="53003557"/>
    <w:rsid w:val="530200C2"/>
    <w:rsid w:val="5302563E"/>
    <w:rsid w:val="53073C28"/>
    <w:rsid w:val="530761B7"/>
    <w:rsid w:val="53077E71"/>
    <w:rsid w:val="531173D9"/>
    <w:rsid w:val="53121FAE"/>
    <w:rsid w:val="53155B53"/>
    <w:rsid w:val="53162FA3"/>
    <w:rsid w:val="5317185C"/>
    <w:rsid w:val="53271D60"/>
    <w:rsid w:val="53280C39"/>
    <w:rsid w:val="5328661E"/>
    <w:rsid w:val="532F4337"/>
    <w:rsid w:val="53305565"/>
    <w:rsid w:val="533100D3"/>
    <w:rsid w:val="53443BF2"/>
    <w:rsid w:val="534818CB"/>
    <w:rsid w:val="53490BD2"/>
    <w:rsid w:val="534D6713"/>
    <w:rsid w:val="535241D9"/>
    <w:rsid w:val="53540BDC"/>
    <w:rsid w:val="535B7C9D"/>
    <w:rsid w:val="535F0D37"/>
    <w:rsid w:val="53600377"/>
    <w:rsid w:val="53670C12"/>
    <w:rsid w:val="536B4D44"/>
    <w:rsid w:val="5370321F"/>
    <w:rsid w:val="53720600"/>
    <w:rsid w:val="53725828"/>
    <w:rsid w:val="53795DEE"/>
    <w:rsid w:val="538123D8"/>
    <w:rsid w:val="53884E7B"/>
    <w:rsid w:val="53895FE0"/>
    <w:rsid w:val="538E1E9D"/>
    <w:rsid w:val="539125D7"/>
    <w:rsid w:val="539A345F"/>
    <w:rsid w:val="53A3644D"/>
    <w:rsid w:val="53A6308A"/>
    <w:rsid w:val="53A63FA1"/>
    <w:rsid w:val="53AA045F"/>
    <w:rsid w:val="53AA262F"/>
    <w:rsid w:val="53AB0072"/>
    <w:rsid w:val="53AF0FAA"/>
    <w:rsid w:val="53B431E5"/>
    <w:rsid w:val="53B43A8F"/>
    <w:rsid w:val="53B53630"/>
    <w:rsid w:val="53B57C25"/>
    <w:rsid w:val="53BC0A27"/>
    <w:rsid w:val="53BD430D"/>
    <w:rsid w:val="53BF4DBB"/>
    <w:rsid w:val="53C301CA"/>
    <w:rsid w:val="53C66681"/>
    <w:rsid w:val="53C66A3A"/>
    <w:rsid w:val="53C92873"/>
    <w:rsid w:val="53CD1101"/>
    <w:rsid w:val="53D15D60"/>
    <w:rsid w:val="53D3607F"/>
    <w:rsid w:val="53D56370"/>
    <w:rsid w:val="53D94F24"/>
    <w:rsid w:val="53DA69BF"/>
    <w:rsid w:val="53DC51AE"/>
    <w:rsid w:val="53E70F38"/>
    <w:rsid w:val="53EA351F"/>
    <w:rsid w:val="53EB0E05"/>
    <w:rsid w:val="53EC6C3A"/>
    <w:rsid w:val="53F05570"/>
    <w:rsid w:val="54060647"/>
    <w:rsid w:val="540A7765"/>
    <w:rsid w:val="540E2B8F"/>
    <w:rsid w:val="540F10D3"/>
    <w:rsid w:val="54131F72"/>
    <w:rsid w:val="54182AF1"/>
    <w:rsid w:val="541861A1"/>
    <w:rsid w:val="54324606"/>
    <w:rsid w:val="54442151"/>
    <w:rsid w:val="54442C90"/>
    <w:rsid w:val="54443589"/>
    <w:rsid w:val="54473A47"/>
    <w:rsid w:val="54475746"/>
    <w:rsid w:val="544F1002"/>
    <w:rsid w:val="54585AF8"/>
    <w:rsid w:val="545A4256"/>
    <w:rsid w:val="545D1CEA"/>
    <w:rsid w:val="545E7A8A"/>
    <w:rsid w:val="54610AD3"/>
    <w:rsid w:val="54625978"/>
    <w:rsid w:val="546450B4"/>
    <w:rsid w:val="546C6DF7"/>
    <w:rsid w:val="546C7B34"/>
    <w:rsid w:val="54725488"/>
    <w:rsid w:val="54732E88"/>
    <w:rsid w:val="547536D7"/>
    <w:rsid w:val="547B4CAD"/>
    <w:rsid w:val="547E473D"/>
    <w:rsid w:val="54831DDC"/>
    <w:rsid w:val="54862A86"/>
    <w:rsid w:val="5486412C"/>
    <w:rsid w:val="54864855"/>
    <w:rsid w:val="548733FF"/>
    <w:rsid w:val="548B0457"/>
    <w:rsid w:val="54947F33"/>
    <w:rsid w:val="549F597D"/>
    <w:rsid w:val="54A046C8"/>
    <w:rsid w:val="54A061A3"/>
    <w:rsid w:val="54A369FE"/>
    <w:rsid w:val="54A87359"/>
    <w:rsid w:val="54A92BC9"/>
    <w:rsid w:val="54AE4C21"/>
    <w:rsid w:val="54B01DFE"/>
    <w:rsid w:val="54BA6A45"/>
    <w:rsid w:val="54BF5790"/>
    <w:rsid w:val="54C36EAA"/>
    <w:rsid w:val="54C66522"/>
    <w:rsid w:val="54C7389B"/>
    <w:rsid w:val="54CB53F5"/>
    <w:rsid w:val="54CC10F9"/>
    <w:rsid w:val="54D06E4D"/>
    <w:rsid w:val="54D27C62"/>
    <w:rsid w:val="54D919C9"/>
    <w:rsid w:val="54D9355E"/>
    <w:rsid w:val="54E032CA"/>
    <w:rsid w:val="54E71F6C"/>
    <w:rsid w:val="54EA16A1"/>
    <w:rsid w:val="54EA29EF"/>
    <w:rsid w:val="54ED1A0D"/>
    <w:rsid w:val="54F005BA"/>
    <w:rsid w:val="54F72206"/>
    <w:rsid w:val="54F74FD8"/>
    <w:rsid w:val="54FE1165"/>
    <w:rsid w:val="54FF0191"/>
    <w:rsid w:val="550016AB"/>
    <w:rsid w:val="55015121"/>
    <w:rsid w:val="55093A1A"/>
    <w:rsid w:val="55094E3C"/>
    <w:rsid w:val="550B42C0"/>
    <w:rsid w:val="550D1432"/>
    <w:rsid w:val="550E271D"/>
    <w:rsid w:val="5510017F"/>
    <w:rsid w:val="551A433A"/>
    <w:rsid w:val="551E4145"/>
    <w:rsid w:val="551E6E0A"/>
    <w:rsid w:val="55203615"/>
    <w:rsid w:val="55211DDB"/>
    <w:rsid w:val="55290649"/>
    <w:rsid w:val="553474BC"/>
    <w:rsid w:val="5535678B"/>
    <w:rsid w:val="553C6128"/>
    <w:rsid w:val="553D7E68"/>
    <w:rsid w:val="555132B0"/>
    <w:rsid w:val="55513F4F"/>
    <w:rsid w:val="5557141F"/>
    <w:rsid w:val="555C6600"/>
    <w:rsid w:val="555D3728"/>
    <w:rsid w:val="555E68DA"/>
    <w:rsid w:val="55653056"/>
    <w:rsid w:val="55674E9C"/>
    <w:rsid w:val="556B3E7D"/>
    <w:rsid w:val="556E4C3C"/>
    <w:rsid w:val="556F5F76"/>
    <w:rsid w:val="55776D8C"/>
    <w:rsid w:val="55793708"/>
    <w:rsid w:val="557F1D10"/>
    <w:rsid w:val="557F2E77"/>
    <w:rsid w:val="55800B9B"/>
    <w:rsid w:val="5587538E"/>
    <w:rsid w:val="559615D8"/>
    <w:rsid w:val="55992299"/>
    <w:rsid w:val="55A05BD0"/>
    <w:rsid w:val="55A740F3"/>
    <w:rsid w:val="55A74BD9"/>
    <w:rsid w:val="55B53518"/>
    <w:rsid w:val="55B6028B"/>
    <w:rsid w:val="55B67D3D"/>
    <w:rsid w:val="55B7648F"/>
    <w:rsid w:val="55B85BFC"/>
    <w:rsid w:val="55BD7F9E"/>
    <w:rsid w:val="55C134CE"/>
    <w:rsid w:val="55C30780"/>
    <w:rsid w:val="55C40839"/>
    <w:rsid w:val="55C95D38"/>
    <w:rsid w:val="55CD66DB"/>
    <w:rsid w:val="55CE44E4"/>
    <w:rsid w:val="55CE5077"/>
    <w:rsid w:val="55CF47F0"/>
    <w:rsid w:val="55CF56CB"/>
    <w:rsid w:val="55D31A3C"/>
    <w:rsid w:val="55D828CF"/>
    <w:rsid w:val="55DA4FFA"/>
    <w:rsid w:val="55DB6F25"/>
    <w:rsid w:val="55E03E1A"/>
    <w:rsid w:val="55E337B3"/>
    <w:rsid w:val="55E345C8"/>
    <w:rsid w:val="55E454FC"/>
    <w:rsid w:val="55E67B25"/>
    <w:rsid w:val="55EB718C"/>
    <w:rsid w:val="55EF4D7D"/>
    <w:rsid w:val="55F26849"/>
    <w:rsid w:val="55F521D3"/>
    <w:rsid w:val="55F56F67"/>
    <w:rsid w:val="55F83296"/>
    <w:rsid w:val="55F92411"/>
    <w:rsid w:val="55FA4F72"/>
    <w:rsid w:val="560A7892"/>
    <w:rsid w:val="560E1255"/>
    <w:rsid w:val="560E7B47"/>
    <w:rsid w:val="56120751"/>
    <w:rsid w:val="561B3624"/>
    <w:rsid w:val="561B7940"/>
    <w:rsid w:val="561E5C97"/>
    <w:rsid w:val="561F479D"/>
    <w:rsid w:val="56226F49"/>
    <w:rsid w:val="562D3801"/>
    <w:rsid w:val="562F18C9"/>
    <w:rsid w:val="56305DAD"/>
    <w:rsid w:val="5633379C"/>
    <w:rsid w:val="5636212B"/>
    <w:rsid w:val="56453CE6"/>
    <w:rsid w:val="564A3F5A"/>
    <w:rsid w:val="564E1EA4"/>
    <w:rsid w:val="564F1389"/>
    <w:rsid w:val="565179E4"/>
    <w:rsid w:val="56621F36"/>
    <w:rsid w:val="56641BD2"/>
    <w:rsid w:val="56655F12"/>
    <w:rsid w:val="566B57FE"/>
    <w:rsid w:val="566E6519"/>
    <w:rsid w:val="567033BA"/>
    <w:rsid w:val="56755AAC"/>
    <w:rsid w:val="567D2986"/>
    <w:rsid w:val="567F7BDE"/>
    <w:rsid w:val="56821CC2"/>
    <w:rsid w:val="5685194C"/>
    <w:rsid w:val="568644DC"/>
    <w:rsid w:val="568908C7"/>
    <w:rsid w:val="568B0C8D"/>
    <w:rsid w:val="568E084D"/>
    <w:rsid w:val="568F2811"/>
    <w:rsid w:val="569A5108"/>
    <w:rsid w:val="56A52224"/>
    <w:rsid w:val="56AF1276"/>
    <w:rsid w:val="56B51EC0"/>
    <w:rsid w:val="56B95CCF"/>
    <w:rsid w:val="56C1015B"/>
    <w:rsid w:val="56C21164"/>
    <w:rsid w:val="56C8341F"/>
    <w:rsid w:val="56D050AD"/>
    <w:rsid w:val="56D31FCF"/>
    <w:rsid w:val="56DC3886"/>
    <w:rsid w:val="56DF5314"/>
    <w:rsid w:val="56E13362"/>
    <w:rsid w:val="56E16BAC"/>
    <w:rsid w:val="56E45A0A"/>
    <w:rsid w:val="56EA5A74"/>
    <w:rsid w:val="56EB4837"/>
    <w:rsid w:val="56EE4906"/>
    <w:rsid w:val="56EE7208"/>
    <w:rsid w:val="56F41A3A"/>
    <w:rsid w:val="56F56B90"/>
    <w:rsid w:val="56F87157"/>
    <w:rsid w:val="56FA0A2F"/>
    <w:rsid w:val="56FF6ED6"/>
    <w:rsid w:val="57090CC2"/>
    <w:rsid w:val="570F0C69"/>
    <w:rsid w:val="570F184B"/>
    <w:rsid w:val="57133EEE"/>
    <w:rsid w:val="57173CBB"/>
    <w:rsid w:val="571D4EE4"/>
    <w:rsid w:val="572548B1"/>
    <w:rsid w:val="572C2AC8"/>
    <w:rsid w:val="572D69C4"/>
    <w:rsid w:val="5730429C"/>
    <w:rsid w:val="57330608"/>
    <w:rsid w:val="573A214E"/>
    <w:rsid w:val="573A4B47"/>
    <w:rsid w:val="57400F82"/>
    <w:rsid w:val="57486672"/>
    <w:rsid w:val="574E34BF"/>
    <w:rsid w:val="5750259F"/>
    <w:rsid w:val="575256B8"/>
    <w:rsid w:val="575319D7"/>
    <w:rsid w:val="57542ACA"/>
    <w:rsid w:val="57556CCF"/>
    <w:rsid w:val="57571511"/>
    <w:rsid w:val="57583AEF"/>
    <w:rsid w:val="575C72A9"/>
    <w:rsid w:val="575D2DAA"/>
    <w:rsid w:val="575F1F83"/>
    <w:rsid w:val="575F2EA5"/>
    <w:rsid w:val="5761109E"/>
    <w:rsid w:val="5761161B"/>
    <w:rsid w:val="57625BAD"/>
    <w:rsid w:val="5763147A"/>
    <w:rsid w:val="57687213"/>
    <w:rsid w:val="57694F09"/>
    <w:rsid w:val="576D5C66"/>
    <w:rsid w:val="577816DA"/>
    <w:rsid w:val="5778715D"/>
    <w:rsid w:val="577F7E4C"/>
    <w:rsid w:val="57846F58"/>
    <w:rsid w:val="57875016"/>
    <w:rsid w:val="57880672"/>
    <w:rsid w:val="578A041C"/>
    <w:rsid w:val="578A40D0"/>
    <w:rsid w:val="57962505"/>
    <w:rsid w:val="57995302"/>
    <w:rsid w:val="57A03D2B"/>
    <w:rsid w:val="57A07B08"/>
    <w:rsid w:val="57A108CF"/>
    <w:rsid w:val="57AE44B4"/>
    <w:rsid w:val="57B832A1"/>
    <w:rsid w:val="57C04F5D"/>
    <w:rsid w:val="57C14083"/>
    <w:rsid w:val="57C214E3"/>
    <w:rsid w:val="57C64BCF"/>
    <w:rsid w:val="57CC59C2"/>
    <w:rsid w:val="57CE33F5"/>
    <w:rsid w:val="57D25392"/>
    <w:rsid w:val="57D83DE8"/>
    <w:rsid w:val="57E0334E"/>
    <w:rsid w:val="57E310E4"/>
    <w:rsid w:val="57E33DC5"/>
    <w:rsid w:val="57E838C9"/>
    <w:rsid w:val="57F8055E"/>
    <w:rsid w:val="57FD60D4"/>
    <w:rsid w:val="57FD7A25"/>
    <w:rsid w:val="57FE6797"/>
    <w:rsid w:val="58030EF3"/>
    <w:rsid w:val="58067E09"/>
    <w:rsid w:val="580746A9"/>
    <w:rsid w:val="580C706A"/>
    <w:rsid w:val="58116015"/>
    <w:rsid w:val="58125EFB"/>
    <w:rsid w:val="58150D64"/>
    <w:rsid w:val="58152608"/>
    <w:rsid w:val="58255E64"/>
    <w:rsid w:val="582C4AD8"/>
    <w:rsid w:val="583779F4"/>
    <w:rsid w:val="584708EC"/>
    <w:rsid w:val="58493E21"/>
    <w:rsid w:val="584B2289"/>
    <w:rsid w:val="584C00F9"/>
    <w:rsid w:val="58531961"/>
    <w:rsid w:val="585B01B8"/>
    <w:rsid w:val="585D0735"/>
    <w:rsid w:val="585D782D"/>
    <w:rsid w:val="585F62DF"/>
    <w:rsid w:val="58631361"/>
    <w:rsid w:val="586525DA"/>
    <w:rsid w:val="586947BF"/>
    <w:rsid w:val="586E6AA2"/>
    <w:rsid w:val="58752242"/>
    <w:rsid w:val="58795894"/>
    <w:rsid w:val="587E7939"/>
    <w:rsid w:val="58800AE5"/>
    <w:rsid w:val="58816803"/>
    <w:rsid w:val="58842C38"/>
    <w:rsid w:val="58862CA1"/>
    <w:rsid w:val="58866BF4"/>
    <w:rsid w:val="58871392"/>
    <w:rsid w:val="58892E65"/>
    <w:rsid w:val="588D64F9"/>
    <w:rsid w:val="5891581D"/>
    <w:rsid w:val="58970C1F"/>
    <w:rsid w:val="58A0293B"/>
    <w:rsid w:val="58A1237C"/>
    <w:rsid w:val="58A567C2"/>
    <w:rsid w:val="58A7686E"/>
    <w:rsid w:val="58AB0C72"/>
    <w:rsid w:val="58B02FCE"/>
    <w:rsid w:val="58B12924"/>
    <w:rsid w:val="58B63251"/>
    <w:rsid w:val="58B75127"/>
    <w:rsid w:val="58B87930"/>
    <w:rsid w:val="58B9297C"/>
    <w:rsid w:val="58BA6DD7"/>
    <w:rsid w:val="58BD31DC"/>
    <w:rsid w:val="58C16F8A"/>
    <w:rsid w:val="58C261F1"/>
    <w:rsid w:val="58C2639A"/>
    <w:rsid w:val="58CD2131"/>
    <w:rsid w:val="58CF2021"/>
    <w:rsid w:val="58CF4D30"/>
    <w:rsid w:val="58D03899"/>
    <w:rsid w:val="58DC0A48"/>
    <w:rsid w:val="58DE40BB"/>
    <w:rsid w:val="58E02861"/>
    <w:rsid w:val="58E54F0D"/>
    <w:rsid w:val="58E60CEB"/>
    <w:rsid w:val="58E953C9"/>
    <w:rsid w:val="58F41797"/>
    <w:rsid w:val="58F51449"/>
    <w:rsid w:val="58F571CB"/>
    <w:rsid w:val="590034B3"/>
    <w:rsid w:val="59044B02"/>
    <w:rsid w:val="591075B0"/>
    <w:rsid w:val="59165382"/>
    <w:rsid w:val="591B31AD"/>
    <w:rsid w:val="5921226A"/>
    <w:rsid w:val="592265DF"/>
    <w:rsid w:val="59240BE0"/>
    <w:rsid w:val="592E26E1"/>
    <w:rsid w:val="5931061B"/>
    <w:rsid w:val="59335EC6"/>
    <w:rsid w:val="593953B8"/>
    <w:rsid w:val="593B1A0E"/>
    <w:rsid w:val="593F1019"/>
    <w:rsid w:val="594045B4"/>
    <w:rsid w:val="59412EDE"/>
    <w:rsid w:val="59421BF5"/>
    <w:rsid w:val="59441C25"/>
    <w:rsid w:val="594A6B6C"/>
    <w:rsid w:val="594F6D7B"/>
    <w:rsid w:val="59611CD6"/>
    <w:rsid w:val="5961260A"/>
    <w:rsid w:val="59654AE3"/>
    <w:rsid w:val="596A340D"/>
    <w:rsid w:val="596C2BF2"/>
    <w:rsid w:val="596C3AAC"/>
    <w:rsid w:val="59743266"/>
    <w:rsid w:val="597667AC"/>
    <w:rsid w:val="59766928"/>
    <w:rsid w:val="5978241A"/>
    <w:rsid w:val="597A5C97"/>
    <w:rsid w:val="597B2CDC"/>
    <w:rsid w:val="59860F59"/>
    <w:rsid w:val="59872BE2"/>
    <w:rsid w:val="59893BD2"/>
    <w:rsid w:val="598D0BE5"/>
    <w:rsid w:val="599075DC"/>
    <w:rsid w:val="599359C2"/>
    <w:rsid w:val="59A17259"/>
    <w:rsid w:val="59A9519D"/>
    <w:rsid w:val="59AA66E7"/>
    <w:rsid w:val="59B53EE5"/>
    <w:rsid w:val="59B67AA5"/>
    <w:rsid w:val="59BA069F"/>
    <w:rsid w:val="59C14916"/>
    <w:rsid w:val="59C673B6"/>
    <w:rsid w:val="59C801B3"/>
    <w:rsid w:val="59CF366E"/>
    <w:rsid w:val="59D4083F"/>
    <w:rsid w:val="59D61FC4"/>
    <w:rsid w:val="59D73857"/>
    <w:rsid w:val="59E51E0F"/>
    <w:rsid w:val="59E757EC"/>
    <w:rsid w:val="59ED233E"/>
    <w:rsid w:val="5A0055CE"/>
    <w:rsid w:val="5A0F219C"/>
    <w:rsid w:val="5A197C1D"/>
    <w:rsid w:val="5A2259A8"/>
    <w:rsid w:val="5A27483E"/>
    <w:rsid w:val="5A29433E"/>
    <w:rsid w:val="5A2A3245"/>
    <w:rsid w:val="5A2F1381"/>
    <w:rsid w:val="5A3105C7"/>
    <w:rsid w:val="5A390D12"/>
    <w:rsid w:val="5A39174F"/>
    <w:rsid w:val="5A3D4C7C"/>
    <w:rsid w:val="5A403612"/>
    <w:rsid w:val="5A407C82"/>
    <w:rsid w:val="5A464D4C"/>
    <w:rsid w:val="5A474433"/>
    <w:rsid w:val="5A506EEE"/>
    <w:rsid w:val="5A527E79"/>
    <w:rsid w:val="5A696371"/>
    <w:rsid w:val="5A6C5E7E"/>
    <w:rsid w:val="5A736BE0"/>
    <w:rsid w:val="5A7403A0"/>
    <w:rsid w:val="5A7576F8"/>
    <w:rsid w:val="5A7C05F7"/>
    <w:rsid w:val="5A885D4E"/>
    <w:rsid w:val="5A88638C"/>
    <w:rsid w:val="5A8A2253"/>
    <w:rsid w:val="5A9B1D68"/>
    <w:rsid w:val="5A9C7F1F"/>
    <w:rsid w:val="5A9F76AA"/>
    <w:rsid w:val="5AA13D45"/>
    <w:rsid w:val="5AA44CEF"/>
    <w:rsid w:val="5AA66525"/>
    <w:rsid w:val="5AA75D0E"/>
    <w:rsid w:val="5AB436B7"/>
    <w:rsid w:val="5AB57A2E"/>
    <w:rsid w:val="5ABB34B4"/>
    <w:rsid w:val="5ABD0FC8"/>
    <w:rsid w:val="5AC1679B"/>
    <w:rsid w:val="5AC32D6C"/>
    <w:rsid w:val="5AC379D3"/>
    <w:rsid w:val="5AC6165C"/>
    <w:rsid w:val="5AC73809"/>
    <w:rsid w:val="5ACB7B0D"/>
    <w:rsid w:val="5AD3305E"/>
    <w:rsid w:val="5AD548BE"/>
    <w:rsid w:val="5ADB44A6"/>
    <w:rsid w:val="5ADE3245"/>
    <w:rsid w:val="5ADE38DE"/>
    <w:rsid w:val="5ADF08B5"/>
    <w:rsid w:val="5AE37BE4"/>
    <w:rsid w:val="5AE63E69"/>
    <w:rsid w:val="5AE971AC"/>
    <w:rsid w:val="5AEB2D6A"/>
    <w:rsid w:val="5AEF5C8A"/>
    <w:rsid w:val="5AF121B7"/>
    <w:rsid w:val="5AF17FB9"/>
    <w:rsid w:val="5AF6640A"/>
    <w:rsid w:val="5AF85588"/>
    <w:rsid w:val="5AFD059F"/>
    <w:rsid w:val="5AFE46A8"/>
    <w:rsid w:val="5B006D85"/>
    <w:rsid w:val="5B050F09"/>
    <w:rsid w:val="5B0659B3"/>
    <w:rsid w:val="5B067E9F"/>
    <w:rsid w:val="5B0C0A6F"/>
    <w:rsid w:val="5B102C8B"/>
    <w:rsid w:val="5B20702F"/>
    <w:rsid w:val="5B227585"/>
    <w:rsid w:val="5B266A13"/>
    <w:rsid w:val="5B274DE7"/>
    <w:rsid w:val="5B296EE2"/>
    <w:rsid w:val="5B2F7B56"/>
    <w:rsid w:val="5B3223E9"/>
    <w:rsid w:val="5B331FBD"/>
    <w:rsid w:val="5B340ED7"/>
    <w:rsid w:val="5B3701AB"/>
    <w:rsid w:val="5B387BC4"/>
    <w:rsid w:val="5B3E0919"/>
    <w:rsid w:val="5B440CC5"/>
    <w:rsid w:val="5B453B5D"/>
    <w:rsid w:val="5B482631"/>
    <w:rsid w:val="5B4A1B59"/>
    <w:rsid w:val="5B544FA7"/>
    <w:rsid w:val="5B5509FC"/>
    <w:rsid w:val="5B5A7BF5"/>
    <w:rsid w:val="5B63778A"/>
    <w:rsid w:val="5B680F73"/>
    <w:rsid w:val="5B755FDE"/>
    <w:rsid w:val="5B7D627B"/>
    <w:rsid w:val="5B800B78"/>
    <w:rsid w:val="5B811167"/>
    <w:rsid w:val="5B8268A0"/>
    <w:rsid w:val="5B8D1F20"/>
    <w:rsid w:val="5B950720"/>
    <w:rsid w:val="5B971FBB"/>
    <w:rsid w:val="5B985DE1"/>
    <w:rsid w:val="5B9B6D03"/>
    <w:rsid w:val="5BA4352A"/>
    <w:rsid w:val="5BA53F6F"/>
    <w:rsid w:val="5BB234DE"/>
    <w:rsid w:val="5BBB7EF6"/>
    <w:rsid w:val="5BBF05D4"/>
    <w:rsid w:val="5BC07C78"/>
    <w:rsid w:val="5BC30009"/>
    <w:rsid w:val="5BC86F50"/>
    <w:rsid w:val="5BC91360"/>
    <w:rsid w:val="5BCA6430"/>
    <w:rsid w:val="5BCD78D9"/>
    <w:rsid w:val="5BCF404A"/>
    <w:rsid w:val="5BCF55DD"/>
    <w:rsid w:val="5BD3571E"/>
    <w:rsid w:val="5BD6035D"/>
    <w:rsid w:val="5BE1214E"/>
    <w:rsid w:val="5BE5735E"/>
    <w:rsid w:val="5BF25590"/>
    <w:rsid w:val="5BF82EA5"/>
    <w:rsid w:val="5BF91DA0"/>
    <w:rsid w:val="5BFC1D53"/>
    <w:rsid w:val="5BFD193E"/>
    <w:rsid w:val="5BFF3477"/>
    <w:rsid w:val="5C000FA0"/>
    <w:rsid w:val="5C067F65"/>
    <w:rsid w:val="5C0931B2"/>
    <w:rsid w:val="5C0A4DB4"/>
    <w:rsid w:val="5C105373"/>
    <w:rsid w:val="5C11247B"/>
    <w:rsid w:val="5C131183"/>
    <w:rsid w:val="5C182C2D"/>
    <w:rsid w:val="5C190B87"/>
    <w:rsid w:val="5C1926C6"/>
    <w:rsid w:val="5C2124B0"/>
    <w:rsid w:val="5C25499D"/>
    <w:rsid w:val="5C275727"/>
    <w:rsid w:val="5C2867C7"/>
    <w:rsid w:val="5C2C0173"/>
    <w:rsid w:val="5C2E2174"/>
    <w:rsid w:val="5C3049A3"/>
    <w:rsid w:val="5C3378E9"/>
    <w:rsid w:val="5C383D36"/>
    <w:rsid w:val="5C3B52D4"/>
    <w:rsid w:val="5C3B79CF"/>
    <w:rsid w:val="5C3C28B0"/>
    <w:rsid w:val="5C4861AE"/>
    <w:rsid w:val="5C487C5D"/>
    <w:rsid w:val="5C4C7815"/>
    <w:rsid w:val="5C562F38"/>
    <w:rsid w:val="5C5A242A"/>
    <w:rsid w:val="5C5F44E0"/>
    <w:rsid w:val="5C6321F3"/>
    <w:rsid w:val="5C654D7E"/>
    <w:rsid w:val="5C680E47"/>
    <w:rsid w:val="5C6A17E8"/>
    <w:rsid w:val="5C6D401D"/>
    <w:rsid w:val="5C6E3EE6"/>
    <w:rsid w:val="5C774701"/>
    <w:rsid w:val="5C7971FB"/>
    <w:rsid w:val="5C7B5810"/>
    <w:rsid w:val="5C7C54D0"/>
    <w:rsid w:val="5C832C77"/>
    <w:rsid w:val="5C87371E"/>
    <w:rsid w:val="5C8B2380"/>
    <w:rsid w:val="5C965BC2"/>
    <w:rsid w:val="5C9C2619"/>
    <w:rsid w:val="5CA10295"/>
    <w:rsid w:val="5CA865CA"/>
    <w:rsid w:val="5CAC10E8"/>
    <w:rsid w:val="5CB16AD0"/>
    <w:rsid w:val="5CB45D06"/>
    <w:rsid w:val="5CB461D4"/>
    <w:rsid w:val="5CB9781D"/>
    <w:rsid w:val="5CBC2386"/>
    <w:rsid w:val="5CBC552E"/>
    <w:rsid w:val="5CBE5EE8"/>
    <w:rsid w:val="5CC22662"/>
    <w:rsid w:val="5CC26799"/>
    <w:rsid w:val="5CC8218A"/>
    <w:rsid w:val="5CCF47B2"/>
    <w:rsid w:val="5CD003CE"/>
    <w:rsid w:val="5CD07A3C"/>
    <w:rsid w:val="5CD72A23"/>
    <w:rsid w:val="5CDA4C5A"/>
    <w:rsid w:val="5CDB4115"/>
    <w:rsid w:val="5CDF2BD8"/>
    <w:rsid w:val="5CE3386F"/>
    <w:rsid w:val="5CEC4266"/>
    <w:rsid w:val="5CF162B6"/>
    <w:rsid w:val="5CF56E64"/>
    <w:rsid w:val="5CF64F8E"/>
    <w:rsid w:val="5CF86037"/>
    <w:rsid w:val="5CF972B1"/>
    <w:rsid w:val="5D0645E1"/>
    <w:rsid w:val="5D0844E7"/>
    <w:rsid w:val="5D0E53C4"/>
    <w:rsid w:val="5D0F7A62"/>
    <w:rsid w:val="5D1042A4"/>
    <w:rsid w:val="5D1070EC"/>
    <w:rsid w:val="5D135CD1"/>
    <w:rsid w:val="5D145263"/>
    <w:rsid w:val="5D180023"/>
    <w:rsid w:val="5D233661"/>
    <w:rsid w:val="5D2842D5"/>
    <w:rsid w:val="5D2C44BF"/>
    <w:rsid w:val="5D2F797F"/>
    <w:rsid w:val="5D333072"/>
    <w:rsid w:val="5D337C1A"/>
    <w:rsid w:val="5D390CED"/>
    <w:rsid w:val="5D3A3305"/>
    <w:rsid w:val="5D3B72C9"/>
    <w:rsid w:val="5D406A1F"/>
    <w:rsid w:val="5D477D8B"/>
    <w:rsid w:val="5D4A07DA"/>
    <w:rsid w:val="5D502FD4"/>
    <w:rsid w:val="5D5A6F96"/>
    <w:rsid w:val="5D5C052B"/>
    <w:rsid w:val="5D601B0A"/>
    <w:rsid w:val="5D634581"/>
    <w:rsid w:val="5D6B3260"/>
    <w:rsid w:val="5D6E791B"/>
    <w:rsid w:val="5D754E3D"/>
    <w:rsid w:val="5D7D030C"/>
    <w:rsid w:val="5D7D5EDE"/>
    <w:rsid w:val="5D7E3851"/>
    <w:rsid w:val="5D7E4CD1"/>
    <w:rsid w:val="5D7F1052"/>
    <w:rsid w:val="5D89496F"/>
    <w:rsid w:val="5D8C2218"/>
    <w:rsid w:val="5D8C45B9"/>
    <w:rsid w:val="5D8F027F"/>
    <w:rsid w:val="5D8F147E"/>
    <w:rsid w:val="5D96742C"/>
    <w:rsid w:val="5D967612"/>
    <w:rsid w:val="5D9B075D"/>
    <w:rsid w:val="5D9C0654"/>
    <w:rsid w:val="5DA0505F"/>
    <w:rsid w:val="5DA736D0"/>
    <w:rsid w:val="5DAC2365"/>
    <w:rsid w:val="5DAC5FC0"/>
    <w:rsid w:val="5DAD69FD"/>
    <w:rsid w:val="5DAE5602"/>
    <w:rsid w:val="5DC01CEB"/>
    <w:rsid w:val="5DC02693"/>
    <w:rsid w:val="5DC2426F"/>
    <w:rsid w:val="5DC72619"/>
    <w:rsid w:val="5DCB6E0B"/>
    <w:rsid w:val="5DD06BD6"/>
    <w:rsid w:val="5DD66F5E"/>
    <w:rsid w:val="5DD75DDF"/>
    <w:rsid w:val="5DDB612B"/>
    <w:rsid w:val="5DDC0318"/>
    <w:rsid w:val="5DE05DFA"/>
    <w:rsid w:val="5DE47854"/>
    <w:rsid w:val="5DE512BA"/>
    <w:rsid w:val="5DE521C8"/>
    <w:rsid w:val="5DEC21ED"/>
    <w:rsid w:val="5DFC2D31"/>
    <w:rsid w:val="5E087C3E"/>
    <w:rsid w:val="5E0E5A41"/>
    <w:rsid w:val="5E11654A"/>
    <w:rsid w:val="5E1E3A15"/>
    <w:rsid w:val="5E1E6323"/>
    <w:rsid w:val="5E244377"/>
    <w:rsid w:val="5E2638F1"/>
    <w:rsid w:val="5E29252C"/>
    <w:rsid w:val="5E394024"/>
    <w:rsid w:val="5E410CA5"/>
    <w:rsid w:val="5E4A55F8"/>
    <w:rsid w:val="5E5B7BDF"/>
    <w:rsid w:val="5E62042D"/>
    <w:rsid w:val="5E6350A8"/>
    <w:rsid w:val="5E671950"/>
    <w:rsid w:val="5E793ED2"/>
    <w:rsid w:val="5E7A5A00"/>
    <w:rsid w:val="5E840825"/>
    <w:rsid w:val="5E844ACB"/>
    <w:rsid w:val="5E891688"/>
    <w:rsid w:val="5E8D6B0A"/>
    <w:rsid w:val="5E9549E8"/>
    <w:rsid w:val="5E964446"/>
    <w:rsid w:val="5E990E99"/>
    <w:rsid w:val="5E992015"/>
    <w:rsid w:val="5E9C39D9"/>
    <w:rsid w:val="5E9F4727"/>
    <w:rsid w:val="5EA132CF"/>
    <w:rsid w:val="5EA26036"/>
    <w:rsid w:val="5EA531A5"/>
    <w:rsid w:val="5EAA1D69"/>
    <w:rsid w:val="5EAB1666"/>
    <w:rsid w:val="5EB61518"/>
    <w:rsid w:val="5EBA48A7"/>
    <w:rsid w:val="5EBB414C"/>
    <w:rsid w:val="5EBC6697"/>
    <w:rsid w:val="5EBD237A"/>
    <w:rsid w:val="5EBF45FF"/>
    <w:rsid w:val="5EC13DF7"/>
    <w:rsid w:val="5EC20DD7"/>
    <w:rsid w:val="5EC419A4"/>
    <w:rsid w:val="5EC43231"/>
    <w:rsid w:val="5EC56A11"/>
    <w:rsid w:val="5EC715D7"/>
    <w:rsid w:val="5ECA14FD"/>
    <w:rsid w:val="5ECC631F"/>
    <w:rsid w:val="5ED07BFB"/>
    <w:rsid w:val="5ED97223"/>
    <w:rsid w:val="5EDB2100"/>
    <w:rsid w:val="5EDE7EEE"/>
    <w:rsid w:val="5EDF100C"/>
    <w:rsid w:val="5EE01106"/>
    <w:rsid w:val="5EEB579A"/>
    <w:rsid w:val="5EED0D83"/>
    <w:rsid w:val="5EF13DF6"/>
    <w:rsid w:val="5EF95794"/>
    <w:rsid w:val="5EFC5DC3"/>
    <w:rsid w:val="5F000103"/>
    <w:rsid w:val="5F003E7D"/>
    <w:rsid w:val="5F027F43"/>
    <w:rsid w:val="5F066C00"/>
    <w:rsid w:val="5F084D96"/>
    <w:rsid w:val="5F0D56D5"/>
    <w:rsid w:val="5F1C3F20"/>
    <w:rsid w:val="5F260926"/>
    <w:rsid w:val="5F263688"/>
    <w:rsid w:val="5F276F17"/>
    <w:rsid w:val="5F296E8A"/>
    <w:rsid w:val="5F2D5E6C"/>
    <w:rsid w:val="5F2F4D92"/>
    <w:rsid w:val="5F31128B"/>
    <w:rsid w:val="5F37399A"/>
    <w:rsid w:val="5F395161"/>
    <w:rsid w:val="5F3D72B1"/>
    <w:rsid w:val="5F465612"/>
    <w:rsid w:val="5F48287D"/>
    <w:rsid w:val="5F4A1547"/>
    <w:rsid w:val="5F4E5D90"/>
    <w:rsid w:val="5F51140D"/>
    <w:rsid w:val="5F552F3F"/>
    <w:rsid w:val="5F5D7A6A"/>
    <w:rsid w:val="5F627310"/>
    <w:rsid w:val="5F6D05BD"/>
    <w:rsid w:val="5F782269"/>
    <w:rsid w:val="5F7B7C71"/>
    <w:rsid w:val="5F7C1A0F"/>
    <w:rsid w:val="5F833E41"/>
    <w:rsid w:val="5F867BD5"/>
    <w:rsid w:val="5F8E0DF1"/>
    <w:rsid w:val="5F8E6354"/>
    <w:rsid w:val="5F901876"/>
    <w:rsid w:val="5F9C5D9C"/>
    <w:rsid w:val="5F9E3713"/>
    <w:rsid w:val="5FA47AF2"/>
    <w:rsid w:val="5FB1620A"/>
    <w:rsid w:val="5FB2247C"/>
    <w:rsid w:val="5FB31B68"/>
    <w:rsid w:val="5FB951D5"/>
    <w:rsid w:val="5FBC0079"/>
    <w:rsid w:val="5FBD5DE4"/>
    <w:rsid w:val="5FC431A3"/>
    <w:rsid w:val="5FC536EA"/>
    <w:rsid w:val="5FC93873"/>
    <w:rsid w:val="5FC94F6B"/>
    <w:rsid w:val="5FCC54B8"/>
    <w:rsid w:val="5FCE3AA2"/>
    <w:rsid w:val="5FD30443"/>
    <w:rsid w:val="5FD603F4"/>
    <w:rsid w:val="5FD701A2"/>
    <w:rsid w:val="5FDC7ADF"/>
    <w:rsid w:val="5FE34C02"/>
    <w:rsid w:val="5FE907AF"/>
    <w:rsid w:val="5FF40EA5"/>
    <w:rsid w:val="60010DD7"/>
    <w:rsid w:val="60031240"/>
    <w:rsid w:val="60055B10"/>
    <w:rsid w:val="600D200D"/>
    <w:rsid w:val="600D7537"/>
    <w:rsid w:val="60115B03"/>
    <w:rsid w:val="60120C6F"/>
    <w:rsid w:val="60152D1B"/>
    <w:rsid w:val="60224C61"/>
    <w:rsid w:val="60233866"/>
    <w:rsid w:val="60247574"/>
    <w:rsid w:val="60262FD4"/>
    <w:rsid w:val="602C3802"/>
    <w:rsid w:val="602E3B95"/>
    <w:rsid w:val="60375D29"/>
    <w:rsid w:val="60393188"/>
    <w:rsid w:val="603F0104"/>
    <w:rsid w:val="604273F5"/>
    <w:rsid w:val="60433D3D"/>
    <w:rsid w:val="60435182"/>
    <w:rsid w:val="60437CC9"/>
    <w:rsid w:val="6045393A"/>
    <w:rsid w:val="604A0CE4"/>
    <w:rsid w:val="60504A0E"/>
    <w:rsid w:val="60525D77"/>
    <w:rsid w:val="6056255C"/>
    <w:rsid w:val="605746B4"/>
    <w:rsid w:val="60585371"/>
    <w:rsid w:val="605C0A1E"/>
    <w:rsid w:val="605D4195"/>
    <w:rsid w:val="60603916"/>
    <w:rsid w:val="606520D9"/>
    <w:rsid w:val="60672119"/>
    <w:rsid w:val="60795E92"/>
    <w:rsid w:val="60803E0E"/>
    <w:rsid w:val="60824B20"/>
    <w:rsid w:val="6083151E"/>
    <w:rsid w:val="60895717"/>
    <w:rsid w:val="608C175B"/>
    <w:rsid w:val="60970ABD"/>
    <w:rsid w:val="60975117"/>
    <w:rsid w:val="60A212B5"/>
    <w:rsid w:val="60A31C12"/>
    <w:rsid w:val="60AC5687"/>
    <w:rsid w:val="60B607ED"/>
    <w:rsid w:val="60B776C5"/>
    <w:rsid w:val="60B83D1E"/>
    <w:rsid w:val="60BC602A"/>
    <w:rsid w:val="60C2689D"/>
    <w:rsid w:val="60C36E6B"/>
    <w:rsid w:val="60C47F61"/>
    <w:rsid w:val="60CD28F2"/>
    <w:rsid w:val="60D000D9"/>
    <w:rsid w:val="60D37C9D"/>
    <w:rsid w:val="60D84791"/>
    <w:rsid w:val="60DB62BA"/>
    <w:rsid w:val="60DC61FC"/>
    <w:rsid w:val="60DF560A"/>
    <w:rsid w:val="60E16004"/>
    <w:rsid w:val="60E339F3"/>
    <w:rsid w:val="60E34D93"/>
    <w:rsid w:val="60F32ED7"/>
    <w:rsid w:val="60F43363"/>
    <w:rsid w:val="60FE6244"/>
    <w:rsid w:val="61027A6C"/>
    <w:rsid w:val="6106058C"/>
    <w:rsid w:val="61094FF7"/>
    <w:rsid w:val="61106D50"/>
    <w:rsid w:val="611441CD"/>
    <w:rsid w:val="6115507E"/>
    <w:rsid w:val="61180F3C"/>
    <w:rsid w:val="61236F37"/>
    <w:rsid w:val="61237F4A"/>
    <w:rsid w:val="61256898"/>
    <w:rsid w:val="61265425"/>
    <w:rsid w:val="612D782A"/>
    <w:rsid w:val="613C3890"/>
    <w:rsid w:val="613F22D0"/>
    <w:rsid w:val="61433CB9"/>
    <w:rsid w:val="61497854"/>
    <w:rsid w:val="614D0A02"/>
    <w:rsid w:val="614D1970"/>
    <w:rsid w:val="614F2022"/>
    <w:rsid w:val="6151024F"/>
    <w:rsid w:val="61583A0E"/>
    <w:rsid w:val="616050FC"/>
    <w:rsid w:val="61623A15"/>
    <w:rsid w:val="616332AA"/>
    <w:rsid w:val="616713A4"/>
    <w:rsid w:val="61682885"/>
    <w:rsid w:val="616D21B5"/>
    <w:rsid w:val="61725F49"/>
    <w:rsid w:val="617261BA"/>
    <w:rsid w:val="617B6E76"/>
    <w:rsid w:val="617C013D"/>
    <w:rsid w:val="61886540"/>
    <w:rsid w:val="6189295E"/>
    <w:rsid w:val="61935BEF"/>
    <w:rsid w:val="6195286E"/>
    <w:rsid w:val="619B02B1"/>
    <w:rsid w:val="619C5F16"/>
    <w:rsid w:val="619D4B88"/>
    <w:rsid w:val="61AC190D"/>
    <w:rsid w:val="61B5404B"/>
    <w:rsid w:val="61B630BD"/>
    <w:rsid w:val="61B8055A"/>
    <w:rsid w:val="61C01093"/>
    <w:rsid w:val="61C423D0"/>
    <w:rsid w:val="61C91C17"/>
    <w:rsid w:val="61C97F38"/>
    <w:rsid w:val="61CE7644"/>
    <w:rsid w:val="61CF6129"/>
    <w:rsid w:val="61D27E31"/>
    <w:rsid w:val="61D32994"/>
    <w:rsid w:val="61D37162"/>
    <w:rsid w:val="61D42E30"/>
    <w:rsid w:val="61D526BB"/>
    <w:rsid w:val="61D73DC3"/>
    <w:rsid w:val="61DA510E"/>
    <w:rsid w:val="61DA63F1"/>
    <w:rsid w:val="61DB7270"/>
    <w:rsid w:val="61DE1EA2"/>
    <w:rsid w:val="61E16EFB"/>
    <w:rsid w:val="61E201B1"/>
    <w:rsid w:val="61E70227"/>
    <w:rsid w:val="61E74AE2"/>
    <w:rsid w:val="61E938CD"/>
    <w:rsid w:val="61EB56D1"/>
    <w:rsid w:val="61ED6F27"/>
    <w:rsid w:val="61EE5A17"/>
    <w:rsid w:val="61EF52FA"/>
    <w:rsid w:val="61F116B0"/>
    <w:rsid w:val="61F32883"/>
    <w:rsid w:val="61F67FBC"/>
    <w:rsid w:val="61F9107C"/>
    <w:rsid w:val="620A1440"/>
    <w:rsid w:val="620D23DD"/>
    <w:rsid w:val="620E5E4E"/>
    <w:rsid w:val="6210306E"/>
    <w:rsid w:val="62113D42"/>
    <w:rsid w:val="621278C4"/>
    <w:rsid w:val="62161786"/>
    <w:rsid w:val="62161D9B"/>
    <w:rsid w:val="62171BA3"/>
    <w:rsid w:val="62185248"/>
    <w:rsid w:val="621B3941"/>
    <w:rsid w:val="621B3C1A"/>
    <w:rsid w:val="621D290E"/>
    <w:rsid w:val="62220A62"/>
    <w:rsid w:val="622F0466"/>
    <w:rsid w:val="62460E93"/>
    <w:rsid w:val="624C73B0"/>
    <w:rsid w:val="624E1B38"/>
    <w:rsid w:val="62514091"/>
    <w:rsid w:val="62641A7F"/>
    <w:rsid w:val="6264394E"/>
    <w:rsid w:val="626754E3"/>
    <w:rsid w:val="626C117D"/>
    <w:rsid w:val="626D6AB8"/>
    <w:rsid w:val="6273001F"/>
    <w:rsid w:val="62760167"/>
    <w:rsid w:val="627631C2"/>
    <w:rsid w:val="627829B2"/>
    <w:rsid w:val="628B7B68"/>
    <w:rsid w:val="628C7A36"/>
    <w:rsid w:val="628E3AC5"/>
    <w:rsid w:val="629122B6"/>
    <w:rsid w:val="629146DE"/>
    <w:rsid w:val="629154D2"/>
    <w:rsid w:val="62956AB8"/>
    <w:rsid w:val="629E732D"/>
    <w:rsid w:val="629F0018"/>
    <w:rsid w:val="62A174B3"/>
    <w:rsid w:val="62A5248B"/>
    <w:rsid w:val="62A53E29"/>
    <w:rsid w:val="62A73C56"/>
    <w:rsid w:val="62A849D0"/>
    <w:rsid w:val="62AD42E0"/>
    <w:rsid w:val="62B92DFF"/>
    <w:rsid w:val="62C07671"/>
    <w:rsid w:val="62C118DB"/>
    <w:rsid w:val="62C17013"/>
    <w:rsid w:val="62CD0A9C"/>
    <w:rsid w:val="62CF7794"/>
    <w:rsid w:val="62D21F5E"/>
    <w:rsid w:val="62D6085A"/>
    <w:rsid w:val="62DE2C3B"/>
    <w:rsid w:val="62E135AC"/>
    <w:rsid w:val="62E27AED"/>
    <w:rsid w:val="62E54EE4"/>
    <w:rsid w:val="62E7094C"/>
    <w:rsid w:val="62E91572"/>
    <w:rsid w:val="62EB2513"/>
    <w:rsid w:val="62EE3DB7"/>
    <w:rsid w:val="62F13F64"/>
    <w:rsid w:val="62F403AA"/>
    <w:rsid w:val="62F71FB6"/>
    <w:rsid w:val="62FA0D9E"/>
    <w:rsid w:val="62FB370E"/>
    <w:rsid w:val="63050AD8"/>
    <w:rsid w:val="630E5377"/>
    <w:rsid w:val="6316359F"/>
    <w:rsid w:val="6316543A"/>
    <w:rsid w:val="63265F4A"/>
    <w:rsid w:val="632A5867"/>
    <w:rsid w:val="63355DDE"/>
    <w:rsid w:val="633B3237"/>
    <w:rsid w:val="633C35E9"/>
    <w:rsid w:val="634162F7"/>
    <w:rsid w:val="63420694"/>
    <w:rsid w:val="63485FA3"/>
    <w:rsid w:val="634A23C3"/>
    <w:rsid w:val="634A2657"/>
    <w:rsid w:val="634E75D8"/>
    <w:rsid w:val="63555B68"/>
    <w:rsid w:val="63560881"/>
    <w:rsid w:val="63563FCF"/>
    <w:rsid w:val="635829E0"/>
    <w:rsid w:val="635929F1"/>
    <w:rsid w:val="635E6747"/>
    <w:rsid w:val="63647699"/>
    <w:rsid w:val="6369693C"/>
    <w:rsid w:val="636C3254"/>
    <w:rsid w:val="636D1C93"/>
    <w:rsid w:val="63745A9B"/>
    <w:rsid w:val="637F090F"/>
    <w:rsid w:val="6381773F"/>
    <w:rsid w:val="63857B62"/>
    <w:rsid w:val="6389353D"/>
    <w:rsid w:val="638D016F"/>
    <w:rsid w:val="638D6A6B"/>
    <w:rsid w:val="638F6A99"/>
    <w:rsid w:val="63936A6F"/>
    <w:rsid w:val="639A451C"/>
    <w:rsid w:val="639D56CA"/>
    <w:rsid w:val="639E1DAF"/>
    <w:rsid w:val="63A0432A"/>
    <w:rsid w:val="63A525E3"/>
    <w:rsid w:val="63AA4988"/>
    <w:rsid w:val="63B24DF4"/>
    <w:rsid w:val="63B25B38"/>
    <w:rsid w:val="63B53A7A"/>
    <w:rsid w:val="63B72208"/>
    <w:rsid w:val="63B725DE"/>
    <w:rsid w:val="63B90918"/>
    <w:rsid w:val="63B92777"/>
    <w:rsid w:val="63C71A5D"/>
    <w:rsid w:val="63CC3731"/>
    <w:rsid w:val="63CF4F77"/>
    <w:rsid w:val="63D53883"/>
    <w:rsid w:val="63D57628"/>
    <w:rsid w:val="63D8393E"/>
    <w:rsid w:val="63D87866"/>
    <w:rsid w:val="63DA12A2"/>
    <w:rsid w:val="63DC6450"/>
    <w:rsid w:val="63DF4B6A"/>
    <w:rsid w:val="63E636E8"/>
    <w:rsid w:val="63E733B5"/>
    <w:rsid w:val="63F27EBA"/>
    <w:rsid w:val="63F42192"/>
    <w:rsid w:val="63F70F3B"/>
    <w:rsid w:val="64003AAB"/>
    <w:rsid w:val="64086A61"/>
    <w:rsid w:val="640E3A11"/>
    <w:rsid w:val="640E6215"/>
    <w:rsid w:val="6411544D"/>
    <w:rsid w:val="64180C1A"/>
    <w:rsid w:val="641C5FD5"/>
    <w:rsid w:val="641E2851"/>
    <w:rsid w:val="642438A0"/>
    <w:rsid w:val="642A50CE"/>
    <w:rsid w:val="642A580B"/>
    <w:rsid w:val="642B46D1"/>
    <w:rsid w:val="643E7EDB"/>
    <w:rsid w:val="64453BDC"/>
    <w:rsid w:val="644618F7"/>
    <w:rsid w:val="64490E5D"/>
    <w:rsid w:val="64495F4E"/>
    <w:rsid w:val="644B53E1"/>
    <w:rsid w:val="645842BB"/>
    <w:rsid w:val="645979C8"/>
    <w:rsid w:val="64643EAF"/>
    <w:rsid w:val="64673FBA"/>
    <w:rsid w:val="6470586E"/>
    <w:rsid w:val="6474108D"/>
    <w:rsid w:val="647904AD"/>
    <w:rsid w:val="64791E5B"/>
    <w:rsid w:val="647D255F"/>
    <w:rsid w:val="6481336E"/>
    <w:rsid w:val="64830CFE"/>
    <w:rsid w:val="64851AE7"/>
    <w:rsid w:val="64867A71"/>
    <w:rsid w:val="648B34AC"/>
    <w:rsid w:val="6492105E"/>
    <w:rsid w:val="64947B9D"/>
    <w:rsid w:val="649A31E0"/>
    <w:rsid w:val="64A04E1F"/>
    <w:rsid w:val="64A16FEA"/>
    <w:rsid w:val="64A771A8"/>
    <w:rsid w:val="64A8528F"/>
    <w:rsid w:val="64AD5FCF"/>
    <w:rsid w:val="64B11F1F"/>
    <w:rsid w:val="64B5704C"/>
    <w:rsid w:val="64B64309"/>
    <w:rsid w:val="64B903A9"/>
    <w:rsid w:val="64BC0B91"/>
    <w:rsid w:val="64BC1FF1"/>
    <w:rsid w:val="64BC56BF"/>
    <w:rsid w:val="64BF72A5"/>
    <w:rsid w:val="64C1639E"/>
    <w:rsid w:val="64C5412D"/>
    <w:rsid w:val="64CB44FE"/>
    <w:rsid w:val="64CC5994"/>
    <w:rsid w:val="64D11E3C"/>
    <w:rsid w:val="64D65725"/>
    <w:rsid w:val="64D737A4"/>
    <w:rsid w:val="64DA206B"/>
    <w:rsid w:val="64DC20D5"/>
    <w:rsid w:val="64DC39D4"/>
    <w:rsid w:val="64E039C4"/>
    <w:rsid w:val="64E25A2C"/>
    <w:rsid w:val="64EB1960"/>
    <w:rsid w:val="64FA15FA"/>
    <w:rsid w:val="64FB6CBA"/>
    <w:rsid w:val="65007359"/>
    <w:rsid w:val="65014B02"/>
    <w:rsid w:val="65017703"/>
    <w:rsid w:val="650B08A0"/>
    <w:rsid w:val="650E0FF2"/>
    <w:rsid w:val="651B05F9"/>
    <w:rsid w:val="651C39EB"/>
    <w:rsid w:val="651C47A7"/>
    <w:rsid w:val="652473CA"/>
    <w:rsid w:val="65277FF1"/>
    <w:rsid w:val="65301E00"/>
    <w:rsid w:val="6532599B"/>
    <w:rsid w:val="65396092"/>
    <w:rsid w:val="654C5FD3"/>
    <w:rsid w:val="65585271"/>
    <w:rsid w:val="6559506B"/>
    <w:rsid w:val="655B59DA"/>
    <w:rsid w:val="655C3F3F"/>
    <w:rsid w:val="65637DBA"/>
    <w:rsid w:val="65736B06"/>
    <w:rsid w:val="657827A7"/>
    <w:rsid w:val="657B1551"/>
    <w:rsid w:val="657F7543"/>
    <w:rsid w:val="65805F26"/>
    <w:rsid w:val="65844804"/>
    <w:rsid w:val="65887DBA"/>
    <w:rsid w:val="658D356D"/>
    <w:rsid w:val="658E6850"/>
    <w:rsid w:val="658E7DEA"/>
    <w:rsid w:val="65972CBF"/>
    <w:rsid w:val="659A73DF"/>
    <w:rsid w:val="659D43A8"/>
    <w:rsid w:val="65A16D20"/>
    <w:rsid w:val="65AE6475"/>
    <w:rsid w:val="65B8719C"/>
    <w:rsid w:val="65BF1AE8"/>
    <w:rsid w:val="65BF3BAD"/>
    <w:rsid w:val="65C24711"/>
    <w:rsid w:val="65C25B0F"/>
    <w:rsid w:val="65C4508A"/>
    <w:rsid w:val="65C66BB9"/>
    <w:rsid w:val="65C94EAB"/>
    <w:rsid w:val="65D06CED"/>
    <w:rsid w:val="65D11AEC"/>
    <w:rsid w:val="65D81B57"/>
    <w:rsid w:val="65E04D44"/>
    <w:rsid w:val="65E14D56"/>
    <w:rsid w:val="65E35A7D"/>
    <w:rsid w:val="65E65A3C"/>
    <w:rsid w:val="65E847FF"/>
    <w:rsid w:val="65EC491F"/>
    <w:rsid w:val="65EF678F"/>
    <w:rsid w:val="65F07270"/>
    <w:rsid w:val="65F17756"/>
    <w:rsid w:val="65F2792B"/>
    <w:rsid w:val="65F54A0F"/>
    <w:rsid w:val="65F620A1"/>
    <w:rsid w:val="65F675F7"/>
    <w:rsid w:val="65FA601F"/>
    <w:rsid w:val="65FE783E"/>
    <w:rsid w:val="66043E68"/>
    <w:rsid w:val="6609583F"/>
    <w:rsid w:val="660C1BE3"/>
    <w:rsid w:val="660D6289"/>
    <w:rsid w:val="660F6423"/>
    <w:rsid w:val="661E654C"/>
    <w:rsid w:val="66236DE0"/>
    <w:rsid w:val="66242D62"/>
    <w:rsid w:val="662A2925"/>
    <w:rsid w:val="662E2A31"/>
    <w:rsid w:val="66312194"/>
    <w:rsid w:val="663A0FC5"/>
    <w:rsid w:val="664172E5"/>
    <w:rsid w:val="664202C1"/>
    <w:rsid w:val="664A31D8"/>
    <w:rsid w:val="664D6D88"/>
    <w:rsid w:val="6651426B"/>
    <w:rsid w:val="665348EC"/>
    <w:rsid w:val="66553E00"/>
    <w:rsid w:val="66563C8D"/>
    <w:rsid w:val="665A2C6C"/>
    <w:rsid w:val="665F1400"/>
    <w:rsid w:val="666124CD"/>
    <w:rsid w:val="66625B2A"/>
    <w:rsid w:val="66640B9C"/>
    <w:rsid w:val="66642BAC"/>
    <w:rsid w:val="66685334"/>
    <w:rsid w:val="66727039"/>
    <w:rsid w:val="66773676"/>
    <w:rsid w:val="667852F2"/>
    <w:rsid w:val="6679071A"/>
    <w:rsid w:val="667A069E"/>
    <w:rsid w:val="66826597"/>
    <w:rsid w:val="66886C0F"/>
    <w:rsid w:val="668D0F09"/>
    <w:rsid w:val="66932872"/>
    <w:rsid w:val="66990DE8"/>
    <w:rsid w:val="669B7F2D"/>
    <w:rsid w:val="669D01DB"/>
    <w:rsid w:val="669E6D52"/>
    <w:rsid w:val="669F24A6"/>
    <w:rsid w:val="66A862A7"/>
    <w:rsid w:val="66A9374F"/>
    <w:rsid w:val="66B47252"/>
    <w:rsid w:val="66B737B4"/>
    <w:rsid w:val="66B967CD"/>
    <w:rsid w:val="66C449C2"/>
    <w:rsid w:val="66C63896"/>
    <w:rsid w:val="66C84D50"/>
    <w:rsid w:val="66CD7156"/>
    <w:rsid w:val="66CF61BE"/>
    <w:rsid w:val="66D048E0"/>
    <w:rsid w:val="66D26B5C"/>
    <w:rsid w:val="66D63DE4"/>
    <w:rsid w:val="66DA0A98"/>
    <w:rsid w:val="66DA1E1F"/>
    <w:rsid w:val="66DA47CC"/>
    <w:rsid w:val="66DE5A8A"/>
    <w:rsid w:val="66EA0C0E"/>
    <w:rsid w:val="66EE4400"/>
    <w:rsid w:val="66F165B8"/>
    <w:rsid w:val="66F36048"/>
    <w:rsid w:val="66F93ACB"/>
    <w:rsid w:val="66FF5F20"/>
    <w:rsid w:val="67056841"/>
    <w:rsid w:val="67061E4A"/>
    <w:rsid w:val="6708661A"/>
    <w:rsid w:val="670D09CA"/>
    <w:rsid w:val="67107D1D"/>
    <w:rsid w:val="671203C6"/>
    <w:rsid w:val="671859D5"/>
    <w:rsid w:val="671C6DDB"/>
    <w:rsid w:val="67213E60"/>
    <w:rsid w:val="67237929"/>
    <w:rsid w:val="67276429"/>
    <w:rsid w:val="672A269A"/>
    <w:rsid w:val="67312374"/>
    <w:rsid w:val="673619EB"/>
    <w:rsid w:val="673D6CE1"/>
    <w:rsid w:val="67443BA4"/>
    <w:rsid w:val="674674A1"/>
    <w:rsid w:val="67527D1C"/>
    <w:rsid w:val="67547062"/>
    <w:rsid w:val="675921DF"/>
    <w:rsid w:val="67595556"/>
    <w:rsid w:val="675A4A80"/>
    <w:rsid w:val="675D2A33"/>
    <w:rsid w:val="675F0A0E"/>
    <w:rsid w:val="675F500A"/>
    <w:rsid w:val="675F6226"/>
    <w:rsid w:val="676C1E0E"/>
    <w:rsid w:val="676C5E3B"/>
    <w:rsid w:val="676E7B50"/>
    <w:rsid w:val="677179D7"/>
    <w:rsid w:val="67721FCE"/>
    <w:rsid w:val="677651CC"/>
    <w:rsid w:val="677954CF"/>
    <w:rsid w:val="677A4ACA"/>
    <w:rsid w:val="678A1853"/>
    <w:rsid w:val="678F1587"/>
    <w:rsid w:val="67910076"/>
    <w:rsid w:val="67933AC9"/>
    <w:rsid w:val="67947571"/>
    <w:rsid w:val="679C3376"/>
    <w:rsid w:val="679C4CDE"/>
    <w:rsid w:val="67A30D7C"/>
    <w:rsid w:val="67B52B83"/>
    <w:rsid w:val="67C2765B"/>
    <w:rsid w:val="67CF4AF2"/>
    <w:rsid w:val="67CF5E1A"/>
    <w:rsid w:val="67D2734E"/>
    <w:rsid w:val="67D87007"/>
    <w:rsid w:val="67E21866"/>
    <w:rsid w:val="67F43FCC"/>
    <w:rsid w:val="67F94CC0"/>
    <w:rsid w:val="68025199"/>
    <w:rsid w:val="680F14CF"/>
    <w:rsid w:val="681649E1"/>
    <w:rsid w:val="68166192"/>
    <w:rsid w:val="68186D7D"/>
    <w:rsid w:val="681F725C"/>
    <w:rsid w:val="68256B44"/>
    <w:rsid w:val="68263C0B"/>
    <w:rsid w:val="68323351"/>
    <w:rsid w:val="68327D85"/>
    <w:rsid w:val="68342E6F"/>
    <w:rsid w:val="683559A5"/>
    <w:rsid w:val="683A396F"/>
    <w:rsid w:val="684D0992"/>
    <w:rsid w:val="68534FD1"/>
    <w:rsid w:val="68550400"/>
    <w:rsid w:val="68564C29"/>
    <w:rsid w:val="68574891"/>
    <w:rsid w:val="685A5D13"/>
    <w:rsid w:val="68697609"/>
    <w:rsid w:val="68720F20"/>
    <w:rsid w:val="6875430A"/>
    <w:rsid w:val="68767F9B"/>
    <w:rsid w:val="687950D7"/>
    <w:rsid w:val="687B3C5F"/>
    <w:rsid w:val="687D661F"/>
    <w:rsid w:val="68805669"/>
    <w:rsid w:val="688227FE"/>
    <w:rsid w:val="688313EF"/>
    <w:rsid w:val="688450B4"/>
    <w:rsid w:val="688D3D73"/>
    <w:rsid w:val="688E117A"/>
    <w:rsid w:val="688F49A6"/>
    <w:rsid w:val="68903E3F"/>
    <w:rsid w:val="68992EEB"/>
    <w:rsid w:val="689A0CCC"/>
    <w:rsid w:val="68A310BB"/>
    <w:rsid w:val="68A94EC8"/>
    <w:rsid w:val="68AA691D"/>
    <w:rsid w:val="68AB739E"/>
    <w:rsid w:val="68B71355"/>
    <w:rsid w:val="68BC3D92"/>
    <w:rsid w:val="68C20747"/>
    <w:rsid w:val="68C354BA"/>
    <w:rsid w:val="68C45504"/>
    <w:rsid w:val="68CF2371"/>
    <w:rsid w:val="68DB21D6"/>
    <w:rsid w:val="68EB33EE"/>
    <w:rsid w:val="68ED184F"/>
    <w:rsid w:val="68EE3F7C"/>
    <w:rsid w:val="68EF48D3"/>
    <w:rsid w:val="69076F8F"/>
    <w:rsid w:val="690943E4"/>
    <w:rsid w:val="690D2A76"/>
    <w:rsid w:val="69164403"/>
    <w:rsid w:val="69166F73"/>
    <w:rsid w:val="69190D5B"/>
    <w:rsid w:val="691D21CD"/>
    <w:rsid w:val="691E477E"/>
    <w:rsid w:val="6922504A"/>
    <w:rsid w:val="6924680A"/>
    <w:rsid w:val="6925777F"/>
    <w:rsid w:val="69294354"/>
    <w:rsid w:val="692A5AB4"/>
    <w:rsid w:val="692D519A"/>
    <w:rsid w:val="693630E0"/>
    <w:rsid w:val="693F3642"/>
    <w:rsid w:val="69445536"/>
    <w:rsid w:val="694E679C"/>
    <w:rsid w:val="695D62BF"/>
    <w:rsid w:val="695D7F2C"/>
    <w:rsid w:val="696407D6"/>
    <w:rsid w:val="696643CF"/>
    <w:rsid w:val="69680850"/>
    <w:rsid w:val="69680CD8"/>
    <w:rsid w:val="696859B3"/>
    <w:rsid w:val="69693904"/>
    <w:rsid w:val="696B192D"/>
    <w:rsid w:val="696B1AC6"/>
    <w:rsid w:val="696D6CEA"/>
    <w:rsid w:val="696E4A4C"/>
    <w:rsid w:val="69764E88"/>
    <w:rsid w:val="69790024"/>
    <w:rsid w:val="697C3F1E"/>
    <w:rsid w:val="698040B2"/>
    <w:rsid w:val="69833959"/>
    <w:rsid w:val="698361C0"/>
    <w:rsid w:val="69864402"/>
    <w:rsid w:val="698C07D8"/>
    <w:rsid w:val="69945A9A"/>
    <w:rsid w:val="699561EE"/>
    <w:rsid w:val="699D22D1"/>
    <w:rsid w:val="69A2553C"/>
    <w:rsid w:val="69A5457B"/>
    <w:rsid w:val="69A97EBA"/>
    <w:rsid w:val="69AE0957"/>
    <w:rsid w:val="69B12ECC"/>
    <w:rsid w:val="69B1457A"/>
    <w:rsid w:val="69B94099"/>
    <w:rsid w:val="69BC20E2"/>
    <w:rsid w:val="69BD0C0C"/>
    <w:rsid w:val="69C41E52"/>
    <w:rsid w:val="69CC458B"/>
    <w:rsid w:val="69CC751A"/>
    <w:rsid w:val="69CD5AF8"/>
    <w:rsid w:val="69D06F3D"/>
    <w:rsid w:val="69D712BB"/>
    <w:rsid w:val="69DD08D3"/>
    <w:rsid w:val="69DD2FAB"/>
    <w:rsid w:val="69E403B7"/>
    <w:rsid w:val="69E43423"/>
    <w:rsid w:val="69EE2CFE"/>
    <w:rsid w:val="69EE57D9"/>
    <w:rsid w:val="69F3243A"/>
    <w:rsid w:val="69F61EC2"/>
    <w:rsid w:val="69FA1CAF"/>
    <w:rsid w:val="69FC7C0B"/>
    <w:rsid w:val="69FD5C63"/>
    <w:rsid w:val="69FD648C"/>
    <w:rsid w:val="6A044DAA"/>
    <w:rsid w:val="6A067575"/>
    <w:rsid w:val="6A097793"/>
    <w:rsid w:val="6A0B47BE"/>
    <w:rsid w:val="6A105A4F"/>
    <w:rsid w:val="6A154FE4"/>
    <w:rsid w:val="6A182BC1"/>
    <w:rsid w:val="6A1C45EC"/>
    <w:rsid w:val="6A1D7B30"/>
    <w:rsid w:val="6A2013B1"/>
    <w:rsid w:val="6A202644"/>
    <w:rsid w:val="6A244004"/>
    <w:rsid w:val="6A264A8F"/>
    <w:rsid w:val="6A2D4AB8"/>
    <w:rsid w:val="6A2D71B6"/>
    <w:rsid w:val="6A34716E"/>
    <w:rsid w:val="6A382342"/>
    <w:rsid w:val="6A3D12AA"/>
    <w:rsid w:val="6A3E7AF2"/>
    <w:rsid w:val="6A431E2C"/>
    <w:rsid w:val="6A4547B2"/>
    <w:rsid w:val="6A461337"/>
    <w:rsid w:val="6A49116C"/>
    <w:rsid w:val="6A5C2316"/>
    <w:rsid w:val="6A6575DB"/>
    <w:rsid w:val="6A6A6DDA"/>
    <w:rsid w:val="6A6C3555"/>
    <w:rsid w:val="6A6C60CA"/>
    <w:rsid w:val="6A6F3A2B"/>
    <w:rsid w:val="6A6F4F71"/>
    <w:rsid w:val="6A7B22C6"/>
    <w:rsid w:val="6A7C536E"/>
    <w:rsid w:val="6A88315D"/>
    <w:rsid w:val="6A8D2C2F"/>
    <w:rsid w:val="6A967F58"/>
    <w:rsid w:val="6A9E716E"/>
    <w:rsid w:val="6AA15891"/>
    <w:rsid w:val="6AA15E9F"/>
    <w:rsid w:val="6AAA09F2"/>
    <w:rsid w:val="6AB26DBF"/>
    <w:rsid w:val="6AB909BB"/>
    <w:rsid w:val="6ABC69A7"/>
    <w:rsid w:val="6AC24BAA"/>
    <w:rsid w:val="6AC864D3"/>
    <w:rsid w:val="6ACB02C8"/>
    <w:rsid w:val="6ACC098B"/>
    <w:rsid w:val="6ACC7F09"/>
    <w:rsid w:val="6AD25E2D"/>
    <w:rsid w:val="6AD83364"/>
    <w:rsid w:val="6AE8491A"/>
    <w:rsid w:val="6AE91CFA"/>
    <w:rsid w:val="6AEC3EF6"/>
    <w:rsid w:val="6AEF0DFB"/>
    <w:rsid w:val="6AEF5EE8"/>
    <w:rsid w:val="6AF218FA"/>
    <w:rsid w:val="6AF476DD"/>
    <w:rsid w:val="6AFA417F"/>
    <w:rsid w:val="6AFC2C6C"/>
    <w:rsid w:val="6AFD4F82"/>
    <w:rsid w:val="6AFF5562"/>
    <w:rsid w:val="6B003F9F"/>
    <w:rsid w:val="6B022E22"/>
    <w:rsid w:val="6B035B7C"/>
    <w:rsid w:val="6B04682B"/>
    <w:rsid w:val="6B074F5D"/>
    <w:rsid w:val="6B0D4ED0"/>
    <w:rsid w:val="6B0E0210"/>
    <w:rsid w:val="6B1A71AE"/>
    <w:rsid w:val="6B1B5789"/>
    <w:rsid w:val="6B25722C"/>
    <w:rsid w:val="6B2B0917"/>
    <w:rsid w:val="6B301FF6"/>
    <w:rsid w:val="6B307DA8"/>
    <w:rsid w:val="6B3340EB"/>
    <w:rsid w:val="6B3375B9"/>
    <w:rsid w:val="6B37299F"/>
    <w:rsid w:val="6B3842E7"/>
    <w:rsid w:val="6B392B3E"/>
    <w:rsid w:val="6B3A235F"/>
    <w:rsid w:val="6B4075C6"/>
    <w:rsid w:val="6B445DF1"/>
    <w:rsid w:val="6B455823"/>
    <w:rsid w:val="6B4C6F98"/>
    <w:rsid w:val="6B551E22"/>
    <w:rsid w:val="6B59474C"/>
    <w:rsid w:val="6B614FD2"/>
    <w:rsid w:val="6B695DAE"/>
    <w:rsid w:val="6B726004"/>
    <w:rsid w:val="6B7310C1"/>
    <w:rsid w:val="6B732993"/>
    <w:rsid w:val="6B733E6A"/>
    <w:rsid w:val="6B78571C"/>
    <w:rsid w:val="6B7A0949"/>
    <w:rsid w:val="6B7A30D0"/>
    <w:rsid w:val="6B7A5A13"/>
    <w:rsid w:val="6B8842D7"/>
    <w:rsid w:val="6B8A0C39"/>
    <w:rsid w:val="6B8A65E9"/>
    <w:rsid w:val="6B8B6A80"/>
    <w:rsid w:val="6B8F1BD9"/>
    <w:rsid w:val="6B9153A5"/>
    <w:rsid w:val="6B95717F"/>
    <w:rsid w:val="6B997D36"/>
    <w:rsid w:val="6B9B1C65"/>
    <w:rsid w:val="6B9F5882"/>
    <w:rsid w:val="6BA471A3"/>
    <w:rsid w:val="6BAA0932"/>
    <w:rsid w:val="6BAB2C85"/>
    <w:rsid w:val="6BAF0CED"/>
    <w:rsid w:val="6BB222CC"/>
    <w:rsid w:val="6BB425EB"/>
    <w:rsid w:val="6BB72FF8"/>
    <w:rsid w:val="6BB85381"/>
    <w:rsid w:val="6BC240C6"/>
    <w:rsid w:val="6BC40EB7"/>
    <w:rsid w:val="6BC7783A"/>
    <w:rsid w:val="6BCD5A85"/>
    <w:rsid w:val="6BD03C91"/>
    <w:rsid w:val="6BD6153E"/>
    <w:rsid w:val="6BDA6032"/>
    <w:rsid w:val="6BE45C5E"/>
    <w:rsid w:val="6BE522C1"/>
    <w:rsid w:val="6BE538C0"/>
    <w:rsid w:val="6BEA3E47"/>
    <w:rsid w:val="6BEF3C60"/>
    <w:rsid w:val="6BF30535"/>
    <w:rsid w:val="6BF7577C"/>
    <w:rsid w:val="6C014362"/>
    <w:rsid w:val="6C027CAA"/>
    <w:rsid w:val="6C027F5F"/>
    <w:rsid w:val="6C031866"/>
    <w:rsid w:val="6C051FCB"/>
    <w:rsid w:val="6C0E7938"/>
    <w:rsid w:val="6C1B2C95"/>
    <w:rsid w:val="6C1E0973"/>
    <w:rsid w:val="6C247BB3"/>
    <w:rsid w:val="6C2C24FC"/>
    <w:rsid w:val="6C3716CD"/>
    <w:rsid w:val="6C3A48AA"/>
    <w:rsid w:val="6C3E3B3D"/>
    <w:rsid w:val="6C4006B8"/>
    <w:rsid w:val="6C4113F5"/>
    <w:rsid w:val="6C432AB7"/>
    <w:rsid w:val="6C466009"/>
    <w:rsid w:val="6C50055B"/>
    <w:rsid w:val="6C527F4C"/>
    <w:rsid w:val="6C5429E3"/>
    <w:rsid w:val="6C54532C"/>
    <w:rsid w:val="6C5A6F87"/>
    <w:rsid w:val="6C626912"/>
    <w:rsid w:val="6C664145"/>
    <w:rsid w:val="6C6709D6"/>
    <w:rsid w:val="6C680E17"/>
    <w:rsid w:val="6C692D4D"/>
    <w:rsid w:val="6C6B34D2"/>
    <w:rsid w:val="6C70115E"/>
    <w:rsid w:val="6C794995"/>
    <w:rsid w:val="6C796964"/>
    <w:rsid w:val="6C7B0B39"/>
    <w:rsid w:val="6C7B50EC"/>
    <w:rsid w:val="6C807B98"/>
    <w:rsid w:val="6C827353"/>
    <w:rsid w:val="6C890808"/>
    <w:rsid w:val="6C8B171C"/>
    <w:rsid w:val="6C8F0432"/>
    <w:rsid w:val="6C93241A"/>
    <w:rsid w:val="6C943979"/>
    <w:rsid w:val="6C970223"/>
    <w:rsid w:val="6C993277"/>
    <w:rsid w:val="6C993F9C"/>
    <w:rsid w:val="6CA102C5"/>
    <w:rsid w:val="6CA45AB8"/>
    <w:rsid w:val="6CAA0E0D"/>
    <w:rsid w:val="6CAA1257"/>
    <w:rsid w:val="6CAB58BC"/>
    <w:rsid w:val="6CAF7F0B"/>
    <w:rsid w:val="6CB21EFD"/>
    <w:rsid w:val="6CB25A23"/>
    <w:rsid w:val="6CB36FBD"/>
    <w:rsid w:val="6CB55F02"/>
    <w:rsid w:val="6CB9163F"/>
    <w:rsid w:val="6CBC4166"/>
    <w:rsid w:val="6CC526F1"/>
    <w:rsid w:val="6CC52B37"/>
    <w:rsid w:val="6CC74289"/>
    <w:rsid w:val="6CC773B8"/>
    <w:rsid w:val="6CC902A4"/>
    <w:rsid w:val="6CD43879"/>
    <w:rsid w:val="6CD51B9D"/>
    <w:rsid w:val="6CD85949"/>
    <w:rsid w:val="6CDD74EE"/>
    <w:rsid w:val="6CDF2125"/>
    <w:rsid w:val="6CE05A6F"/>
    <w:rsid w:val="6CE55694"/>
    <w:rsid w:val="6CE72B71"/>
    <w:rsid w:val="6CE823BD"/>
    <w:rsid w:val="6CF13A42"/>
    <w:rsid w:val="6CF62AF8"/>
    <w:rsid w:val="6CF711F4"/>
    <w:rsid w:val="6CFB3289"/>
    <w:rsid w:val="6CFD0FD8"/>
    <w:rsid w:val="6CFF2579"/>
    <w:rsid w:val="6CFF3814"/>
    <w:rsid w:val="6D0370E4"/>
    <w:rsid w:val="6D0D06BF"/>
    <w:rsid w:val="6D0E7D63"/>
    <w:rsid w:val="6D14721E"/>
    <w:rsid w:val="6D216BFC"/>
    <w:rsid w:val="6D235F35"/>
    <w:rsid w:val="6D2A1C76"/>
    <w:rsid w:val="6D3D7E88"/>
    <w:rsid w:val="6D452B47"/>
    <w:rsid w:val="6D4B458A"/>
    <w:rsid w:val="6D4C3966"/>
    <w:rsid w:val="6D5A7CB8"/>
    <w:rsid w:val="6D632ECC"/>
    <w:rsid w:val="6D673CB6"/>
    <w:rsid w:val="6D686210"/>
    <w:rsid w:val="6D69385B"/>
    <w:rsid w:val="6D6E3205"/>
    <w:rsid w:val="6D70101D"/>
    <w:rsid w:val="6D76694D"/>
    <w:rsid w:val="6D796D4B"/>
    <w:rsid w:val="6D832B31"/>
    <w:rsid w:val="6D847550"/>
    <w:rsid w:val="6D872013"/>
    <w:rsid w:val="6D8F2DE4"/>
    <w:rsid w:val="6D9A5309"/>
    <w:rsid w:val="6DA05956"/>
    <w:rsid w:val="6DA2690E"/>
    <w:rsid w:val="6DA35B0B"/>
    <w:rsid w:val="6DA5394D"/>
    <w:rsid w:val="6DA668B4"/>
    <w:rsid w:val="6DAB4347"/>
    <w:rsid w:val="6DAD3316"/>
    <w:rsid w:val="6DB11A69"/>
    <w:rsid w:val="6DB42BCF"/>
    <w:rsid w:val="6DB466EC"/>
    <w:rsid w:val="6DB50E92"/>
    <w:rsid w:val="6DB9494A"/>
    <w:rsid w:val="6DBB446D"/>
    <w:rsid w:val="6DC22228"/>
    <w:rsid w:val="6DC65753"/>
    <w:rsid w:val="6DCB1768"/>
    <w:rsid w:val="6DCE0611"/>
    <w:rsid w:val="6DCE1980"/>
    <w:rsid w:val="6DD749F9"/>
    <w:rsid w:val="6DD872E0"/>
    <w:rsid w:val="6DDB171A"/>
    <w:rsid w:val="6DE00D61"/>
    <w:rsid w:val="6DE243CF"/>
    <w:rsid w:val="6DE45CEE"/>
    <w:rsid w:val="6DEB57EC"/>
    <w:rsid w:val="6DED4B88"/>
    <w:rsid w:val="6DF97A57"/>
    <w:rsid w:val="6DFB073B"/>
    <w:rsid w:val="6DFB412A"/>
    <w:rsid w:val="6DFD70D7"/>
    <w:rsid w:val="6DFD7EF1"/>
    <w:rsid w:val="6E005DD8"/>
    <w:rsid w:val="6E07627C"/>
    <w:rsid w:val="6E0E0C06"/>
    <w:rsid w:val="6E0E668F"/>
    <w:rsid w:val="6E175202"/>
    <w:rsid w:val="6E1C129F"/>
    <w:rsid w:val="6E1E15DA"/>
    <w:rsid w:val="6E1F5553"/>
    <w:rsid w:val="6E20228E"/>
    <w:rsid w:val="6E25505E"/>
    <w:rsid w:val="6E255E92"/>
    <w:rsid w:val="6E2E5836"/>
    <w:rsid w:val="6E320D5A"/>
    <w:rsid w:val="6E322959"/>
    <w:rsid w:val="6E426821"/>
    <w:rsid w:val="6E44644C"/>
    <w:rsid w:val="6E4808D5"/>
    <w:rsid w:val="6E57222D"/>
    <w:rsid w:val="6E5A3433"/>
    <w:rsid w:val="6E5F11F8"/>
    <w:rsid w:val="6E601A6A"/>
    <w:rsid w:val="6E632912"/>
    <w:rsid w:val="6E6C140B"/>
    <w:rsid w:val="6E6E3C28"/>
    <w:rsid w:val="6E6F20DB"/>
    <w:rsid w:val="6E7172D1"/>
    <w:rsid w:val="6E736330"/>
    <w:rsid w:val="6E75162C"/>
    <w:rsid w:val="6E77240B"/>
    <w:rsid w:val="6E7D118B"/>
    <w:rsid w:val="6E7D41D5"/>
    <w:rsid w:val="6E803BA7"/>
    <w:rsid w:val="6E81263A"/>
    <w:rsid w:val="6E8446CA"/>
    <w:rsid w:val="6E86692C"/>
    <w:rsid w:val="6E876DD4"/>
    <w:rsid w:val="6E8B6B3E"/>
    <w:rsid w:val="6E8E4D8F"/>
    <w:rsid w:val="6E8E625C"/>
    <w:rsid w:val="6E973FE2"/>
    <w:rsid w:val="6E97747F"/>
    <w:rsid w:val="6E9D7C9E"/>
    <w:rsid w:val="6E9E4B81"/>
    <w:rsid w:val="6EA04903"/>
    <w:rsid w:val="6EA26811"/>
    <w:rsid w:val="6EA30486"/>
    <w:rsid w:val="6EA475A3"/>
    <w:rsid w:val="6EA67DF3"/>
    <w:rsid w:val="6EA86691"/>
    <w:rsid w:val="6EAA6231"/>
    <w:rsid w:val="6EAE5472"/>
    <w:rsid w:val="6EB2530B"/>
    <w:rsid w:val="6EB6426F"/>
    <w:rsid w:val="6EB67758"/>
    <w:rsid w:val="6EB90CEC"/>
    <w:rsid w:val="6EBC2983"/>
    <w:rsid w:val="6EBE20CF"/>
    <w:rsid w:val="6ECE3881"/>
    <w:rsid w:val="6ED6715E"/>
    <w:rsid w:val="6ED84004"/>
    <w:rsid w:val="6ED94533"/>
    <w:rsid w:val="6EE22CEE"/>
    <w:rsid w:val="6EE553E3"/>
    <w:rsid w:val="6EEA61E4"/>
    <w:rsid w:val="6EF15786"/>
    <w:rsid w:val="6EFE5554"/>
    <w:rsid w:val="6EFF3473"/>
    <w:rsid w:val="6EFF4F15"/>
    <w:rsid w:val="6F040B49"/>
    <w:rsid w:val="6F0B3F8C"/>
    <w:rsid w:val="6F10443E"/>
    <w:rsid w:val="6F137203"/>
    <w:rsid w:val="6F244913"/>
    <w:rsid w:val="6F2711C6"/>
    <w:rsid w:val="6F280911"/>
    <w:rsid w:val="6F314C58"/>
    <w:rsid w:val="6F383681"/>
    <w:rsid w:val="6F3A76F4"/>
    <w:rsid w:val="6F3F24D8"/>
    <w:rsid w:val="6F454119"/>
    <w:rsid w:val="6F4A739A"/>
    <w:rsid w:val="6F536A9A"/>
    <w:rsid w:val="6F542632"/>
    <w:rsid w:val="6F591074"/>
    <w:rsid w:val="6F597D71"/>
    <w:rsid w:val="6F5D6B64"/>
    <w:rsid w:val="6F5E6162"/>
    <w:rsid w:val="6F66324C"/>
    <w:rsid w:val="6F7150C7"/>
    <w:rsid w:val="6F722D72"/>
    <w:rsid w:val="6F7275C5"/>
    <w:rsid w:val="6F737FE8"/>
    <w:rsid w:val="6F7425A3"/>
    <w:rsid w:val="6F763224"/>
    <w:rsid w:val="6F777E79"/>
    <w:rsid w:val="6F874C3E"/>
    <w:rsid w:val="6F8B40C0"/>
    <w:rsid w:val="6F8C1789"/>
    <w:rsid w:val="6F8E4941"/>
    <w:rsid w:val="6F8F2F63"/>
    <w:rsid w:val="6F9436D3"/>
    <w:rsid w:val="6F963D57"/>
    <w:rsid w:val="6F9A483F"/>
    <w:rsid w:val="6F9D597A"/>
    <w:rsid w:val="6F9E68C2"/>
    <w:rsid w:val="6FA2077F"/>
    <w:rsid w:val="6FA44529"/>
    <w:rsid w:val="6FA4581F"/>
    <w:rsid w:val="6FA62246"/>
    <w:rsid w:val="6FA64057"/>
    <w:rsid w:val="6FA90666"/>
    <w:rsid w:val="6FB34F10"/>
    <w:rsid w:val="6FBA5942"/>
    <w:rsid w:val="6FBD56BA"/>
    <w:rsid w:val="6FC317F3"/>
    <w:rsid w:val="6FC443B8"/>
    <w:rsid w:val="6FC851E6"/>
    <w:rsid w:val="6FD17BC5"/>
    <w:rsid w:val="6FDE0335"/>
    <w:rsid w:val="6FE10307"/>
    <w:rsid w:val="6FE16448"/>
    <w:rsid w:val="6FF04F3A"/>
    <w:rsid w:val="6FF44B6A"/>
    <w:rsid w:val="6FF74870"/>
    <w:rsid w:val="6FFA4A10"/>
    <w:rsid w:val="6FFF2549"/>
    <w:rsid w:val="6FFF5201"/>
    <w:rsid w:val="700207DB"/>
    <w:rsid w:val="700300A4"/>
    <w:rsid w:val="700A5FE9"/>
    <w:rsid w:val="700C17FB"/>
    <w:rsid w:val="700D4F99"/>
    <w:rsid w:val="70187770"/>
    <w:rsid w:val="701D3C5E"/>
    <w:rsid w:val="701F394D"/>
    <w:rsid w:val="702156A9"/>
    <w:rsid w:val="702355CA"/>
    <w:rsid w:val="70260A9C"/>
    <w:rsid w:val="702921FD"/>
    <w:rsid w:val="703579BF"/>
    <w:rsid w:val="7036481F"/>
    <w:rsid w:val="703A10C5"/>
    <w:rsid w:val="703A3D24"/>
    <w:rsid w:val="703B342A"/>
    <w:rsid w:val="703E7548"/>
    <w:rsid w:val="70471EE8"/>
    <w:rsid w:val="70472F10"/>
    <w:rsid w:val="704932B0"/>
    <w:rsid w:val="704A03E8"/>
    <w:rsid w:val="70542875"/>
    <w:rsid w:val="705428AA"/>
    <w:rsid w:val="705501CA"/>
    <w:rsid w:val="70555A11"/>
    <w:rsid w:val="705569F3"/>
    <w:rsid w:val="70563BE8"/>
    <w:rsid w:val="705D6116"/>
    <w:rsid w:val="7066521D"/>
    <w:rsid w:val="70692BD3"/>
    <w:rsid w:val="70692D55"/>
    <w:rsid w:val="70695387"/>
    <w:rsid w:val="706E489A"/>
    <w:rsid w:val="70734596"/>
    <w:rsid w:val="70761E88"/>
    <w:rsid w:val="707A2995"/>
    <w:rsid w:val="708266E7"/>
    <w:rsid w:val="708676AC"/>
    <w:rsid w:val="708B046A"/>
    <w:rsid w:val="708B5A5B"/>
    <w:rsid w:val="70903CAF"/>
    <w:rsid w:val="7093074C"/>
    <w:rsid w:val="70973284"/>
    <w:rsid w:val="709850B0"/>
    <w:rsid w:val="7099783E"/>
    <w:rsid w:val="709E2FD7"/>
    <w:rsid w:val="70A03FA3"/>
    <w:rsid w:val="70A63DD8"/>
    <w:rsid w:val="70A73320"/>
    <w:rsid w:val="70AB2358"/>
    <w:rsid w:val="70AD1B19"/>
    <w:rsid w:val="70AD7C5B"/>
    <w:rsid w:val="70B671AC"/>
    <w:rsid w:val="70B724D5"/>
    <w:rsid w:val="70BE248F"/>
    <w:rsid w:val="70C267C3"/>
    <w:rsid w:val="70C46FC4"/>
    <w:rsid w:val="70C66E7A"/>
    <w:rsid w:val="70CD5A46"/>
    <w:rsid w:val="70D8763C"/>
    <w:rsid w:val="70DB472A"/>
    <w:rsid w:val="70DC14BB"/>
    <w:rsid w:val="70E52865"/>
    <w:rsid w:val="70E917A2"/>
    <w:rsid w:val="70F25901"/>
    <w:rsid w:val="70F44F3C"/>
    <w:rsid w:val="70F534C4"/>
    <w:rsid w:val="70F535AA"/>
    <w:rsid w:val="70F62ADF"/>
    <w:rsid w:val="70FC02B5"/>
    <w:rsid w:val="70FC3D94"/>
    <w:rsid w:val="70FC707D"/>
    <w:rsid w:val="71002CA8"/>
    <w:rsid w:val="710229C6"/>
    <w:rsid w:val="710A464C"/>
    <w:rsid w:val="71112BAC"/>
    <w:rsid w:val="711145FA"/>
    <w:rsid w:val="711E5A2B"/>
    <w:rsid w:val="71251F62"/>
    <w:rsid w:val="71252543"/>
    <w:rsid w:val="71273FF9"/>
    <w:rsid w:val="713F159D"/>
    <w:rsid w:val="7140075E"/>
    <w:rsid w:val="714548C4"/>
    <w:rsid w:val="714A2C47"/>
    <w:rsid w:val="714D26DB"/>
    <w:rsid w:val="714D6504"/>
    <w:rsid w:val="71522155"/>
    <w:rsid w:val="7152389C"/>
    <w:rsid w:val="7154152A"/>
    <w:rsid w:val="71544AB6"/>
    <w:rsid w:val="715B5D00"/>
    <w:rsid w:val="716C5298"/>
    <w:rsid w:val="716D371E"/>
    <w:rsid w:val="716F6C47"/>
    <w:rsid w:val="717750B2"/>
    <w:rsid w:val="717809C0"/>
    <w:rsid w:val="717D528B"/>
    <w:rsid w:val="7181342F"/>
    <w:rsid w:val="71926724"/>
    <w:rsid w:val="719C54E0"/>
    <w:rsid w:val="719D091D"/>
    <w:rsid w:val="71A249C9"/>
    <w:rsid w:val="71A32576"/>
    <w:rsid w:val="71A53F16"/>
    <w:rsid w:val="71A5653F"/>
    <w:rsid w:val="71AD4F21"/>
    <w:rsid w:val="71AD557B"/>
    <w:rsid w:val="71B1233A"/>
    <w:rsid w:val="71B20E96"/>
    <w:rsid w:val="71B34698"/>
    <w:rsid w:val="71B6473B"/>
    <w:rsid w:val="71B66877"/>
    <w:rsid w:val="71B94F24"/>
    <w:rsid w:val="71BA74F8"/>
    <w:rsid w:val="71BA7704"/>
    <w:rsid w:val="71BD1F08"/>
    <w:rsid w:val="71C451BD"/>
    <w:rsid w:val="71C943DB"/>
    <w:rsid w:val="71CF08B1"/>
    <w:rsid w:val="71CF533D"/>
    <w:rsid w:val="71D14D71"/>
    <w:rsid w:val="71D77E5E"/>
    <w:rsid w:val="71D97601"/>
    <w:rsid w:val="71DC6870"/>
    <w:rsid w:val="71DE6F9B"/>
    <w:rsid w:val="71DF5AFA"/>
    <w:rsid w:val="71E91EB3"/>
    <w:rsid w:val="71ED59CC"/>
    <w:rsid w:val="71F24F1C"/>
    <w:rsid w:val="71F636DF"/>
    <w:rsid w:val="71F81766"/>
    <w:rsid w:val="71F9142B"/>
    <w:rsid w:val="720150BF"/>
    <w:rsid w:val="72034979"/>
    <w:rsid w:val="72045078"/>
    <w:rsid w:val="72066C5A"/>
    <w:rsid w:val="7208098A"/>
    <w:rsid w:val="720A02CC"/>
    <w:rsid w:val="720B7794"/>
    <w:rsid w:val="720D06CA"/>
    <w:rsid w:val="720F73B1"/>
    <w:rsid w:val="72117926"/>
    <w:rsid w:val="72282E5D"/>
    <w:rsid w:val="722847E8"/>
    <w:rsid w:val="72284E94"/>
    <w:rsid w:val="722D2C96"/>
    <w:rsid w:val="72310DFB"/>
    <w:rsid w:val="723B32B7"/>
    <w:rsid w:val="7240350C"/>
    <w:rsid w:val="72480376"/>
    <w:rsid w:val="72486C86"/>
    <w:rsid w:val="724A28EA"/>
    <w:rsid w:val="724D5914"/>
    <w:rsid w:val="724F495C"/>
    <w:rsid w:val="724F7DDB"/>
    <w:rsid w:val="72545074"/>
    <w:rsid w:val="72566E21"/>
    <w:rsid w:val="72574A54"/>
    <w:rsid w:val="72580E21"/>
    <w:rsid w:val="72581F2C"/>
    <w:rsid w:val="725872A1"/>
    <w:rsid w:val="725A193B"/>
    <w:rsid w:val="725E4EDD"/>
    <w:rsid w:val="72607189"/>
    <w:rsid w:val="726110D1"/>
    <w:rsid w:val="7263069F"/>
    <w:rsid w:val="72651979"/>
    <w:rsid w:val="72683E3A"/>
    <w:rsid w:val="72710FCF"/>
    <w:rsid w:val="72752213"/>
    <w:rsid w:val="727640DE"/>
    <w:rsid w:val="727A01D1"/>
    <w:rsid w:val="72825681"/>
    <w:rsid w:val="7295175C"/>
    <w:rsid w:val="72987E2F"/>
    <w:rsid w:val="729C775C"/>
    <w:rsid w:val="729E2B85"/>
    <w:rsid w:val="72A30B35"/>
    <w:rsid w:val="72A57BC5"/>
    <w:rsid w:val="72A6731F"/>
    <w:rsid w:val="72AA32AC"/>
    <w:rsid w:val="72AB1DA1"/>
    <w:rsid w:val="72AD46FC"/>
    <w:rsid w:val="72B26310"/>
    <w:rsid w:val="72B27CBE"/>
    <w:rsid w:val="72B34C70"/>
    <w:rsid w:val="72B6724F"/>
    <w:rsid w:val="72B9387F"/>
    <w:rsid w:val="72BA7093"/>
    <w:rsid w:val="72BE5F7D"/>
    <w:rsid w:val="72C37A2A"/>
    <w:rsid w:val="72C90FCD"/>
    <w:rsid w:val="72CC05E3"/>
    <w:rsid w:val="72D11B7C"/>
    <w:rsid w:val="72D231BA"/>
    <w:rsid w:val="72D64BFC"/>
    <w:rsid w:val="72D71515"/>
    <w:rsid w:val="72D92931"/>
    <w:rsid w:val="72D93389"/>
    <w:rsid w:val="72DA299B"/>
    <w:rsid w:val="72DA6AB2"/>
    <w:rsid w:val="72E435FF"/>
    <w:rsid w:val="72E8476A"/>
    <w:rsid w:val="72E97380"/>
    <w:rsid w:val="72EB0F9D"/>
    <w:rsid w:val="72F27FAA"/>
    <w:rsid w:val="72FB1C19"/>
    <w:rsid w:val="72FD2B84"/>
    <w:rsid w:val="73031ACA"/>
    <w:rsid w:val="730A6A31"/>
    <w:rsid w:val="730A7D80"/>
    <w:rsid w:val="73130DEB"/>
    <w:rsid w:val="73146F9D"/>
    <w:rsid w:val="731D54E3"/>
    <w:rsid w:val="73212ECE"/>
    <w:rsid w:val="7322288E"/>
    <w:rsid w:val="7324085A"/>
    <w:rsid w:val="73240CF6"/>
    <w:rsid w:val="73246B7D"/>
    <w:rsid w:val="732678E1"/>
    <w:rsid w:val="733230AB"/>
    <w:rsid w:val="733456C5"/>
    <w:rsid w:val="733A6EF9"/>
    <w:rsid w:val="733B7B0C"/>
    <w:rsid w:val="733C32AC"/>
    <w:rsid w:val="734173C1"/>
    <w:rsid w:val="73486599"/>
    <w:rsid w:val="734A5B87"/>
    <w:rsid w:val="734A73BC"/>
    <w:rsid w:val="734C6328"/>
    <w:rsid w:val="734C7D5F"/>
    <w:rsid w:val="734D3AAF"/>
    <w:rsid w:val="73536211"/>
    <w:rsid w:val="73677846"/>
    <w:rsid w:val="736D76BC"/>
    <w:rsid w:val="73782A74"/>
    <w:rsid w:val="737B73DB"/>
    <w:rsid w:val="738203F4"/>
    <w:rsid w:val="73821C1E"/>
    <w:rsid w:val="73850C3D"/>
    <w:rsid w:val="73852DD6"/>
    <w:rsid w:val="738B7D9E"/>
    <w:rsid w:val="738C4302"/>
    <w:rsid w:val="7391365B"/>
    <w:rsid w:val="73954DB0"/>
    <w:rsid w:val="739A7FF3"/>
    <w:rsid w:val="739B7DFA"/>
    <w:rsid w:val="73A35223"/>
    <w:rsid w:val="73AB0004"/>
    <w:rsid w:val="73B22BE8"/>
    <w:rsid w:val="73B8424C"/>
    <w:rsid w:val="73BC0E89"/>
    <w:rsid w:val="73BC2CA6"/>
    <w:rsid w:val="73BD629B"/>
    <w:rsid w:val="73C3603C"/>
    <w:rsid w:val="73C910AC"/>
    <w:rsid w:val="73CC0F8B"/>
    <w:rsid w:val="73CD229B"/>
    <w:rsid w:val="73D8066C"/>
    <w:rsid w:val="73D917FD"/>
    <w:rsid w:val="73E319FB"/>
    <w:rsid w:val="73E423FC"/>
    <w:rsid w:val="73E45D36"/>
    <w:rsid w:val="73F31F19"/>
    <w:rsid w:val="73F44E27"/>
    <w:rsid w:val="73F53ECA"/>
    <w:rsid w:val="73FC619B"/>
    <w:rsid w:val="73FF0550"/>
    <w:rsid w:val="740817AA"/>
    <w:rsid w:val="7409179B"/>
    <w:rsid w:val="740C25AE"/>
    <w:rsid w:val="740E0265"/>
    <w:rsid w:val="741026F0"/>
    <w:rsid w:val="74145BC2"/>
    <w:rsid w:val="74166A16"/>
    <w:rsid w:val="741C4244"/>
    <w:rsid w:val="742019DE"/>
    <w:rsid w:val="742F184D"/>
    <w:rsid w:val="742F636B"/>
    <w:rsid w:val="74345610"/>
    <w:rsid w:val="74376B7B"/>
    <w:rsid w:val="74380808"/>
    <w:rsid w:val="743873AF"/>
    <w:rsid w:val="743D7525"/>
    <w:rsid w:val="743F022F"/>
    <w:rsid w:val="744069BE"/>
    <w:rsid w:val="74433869"/>
    <w:rsid w:val="744572D3"/>
    <w:rsid w:val="744D3F2B"/>
    <w:rsid w:val="744D59B5"/>
    <w:rsid w:val="745018E4"/>
    <w:rsid w:val="7452488F"/>
    <w:rsid w:val="7455304C"/>
    <w:rsid w:val="7457064C"/>
    <w:rsid w:val="74583503"/>
    <w:rsid w:val="74596A18"/>
    <w:rsid w:val="745A6323"/>
    <w:rsid w:val="745E230F"/>
    <w:rsid w:val="745E54CB"/>
    <w:rsid w:val="74666DE7"/>
    <w:rsid w:val="746C3BAA"/>
    <w:rsid w:val="746E7CAC"/>
    <w:rsid w:val="746F0394"/>
    <w:rsid w:val="74732BF2"/>
    <w:rsid w:val="747532DC"/>
    <w:rsid w:val="74756348"/>
    <w:rsid w:val="747B1A6F"/>
    <w:rsid w:val="7481256B"/>
    <w:rsid w:val="74852889"/>
    <w:rsid w:val="74862967"/>
    <w:rsid w:val="748D1E65"/>
    <w:rsid w:val="748F3AAD"/>
    <w:rsid w:val="749300BC"/>
    <w:rsid w:val="74951CF4"/>
    <w:rsid w:val="749871C6"/>
    <w:rsid w:val="749B30EF"/>
    <w:rsid w:val="74A33162"/>
    <w:rsid w:val="74A86B97"/>
    <w:rsid w:val="74A96138"/>
    <w:rsid w:val="74AC2711"/>
    <w:rsid w:val="74AD20F7"/>
    <w:rsid w:val="74AD265C"/>
    <w:rsid w:val="74B15043"/>
    <w:rsid w:val="74B21CD2"/>
    <w:rsid w:val="74B27B89"/>
    <w:rsid w:val="74B31FBF"/>
    <w:rsid w:val="74B33AFB"/>
    <w:rsid w:val="74C3096C"/>
    <w:rsid w:val="74C44A57"/>
    <w:rsid w:val="74C502AE"/>
    <w:rsid w:val="74C540AD"/>
    <w:rsid w:val="74C60CE7"/>
    <w:rsid w:val="74CB03E0"/>
    <w:rsid w:val="74CE3608"/>
    <w:rsid w:val="74D07251"/>
    <w:rsid w:val="74D34F87"/>
    <w:rsid w:val="74DB478E"/>
    <w:rsid w:val="74E02493"/>
    <w:rsid w:val="74E10F45"/>
    <w:rsid w:val="74E654FE"/>
    <w:rsid w:val="74E92B72"/>
    <w:rsid w:val="74EC1918"/>
    <w:rsid w:val="74EF335F"/>
    <w:rsid w:val="74F12FF2"/>
    <w:rsid w:val="74F131EF"/>
    <w:rsid w:val="74FA0EF2"/>
    <w:rsid w:val="750270D1"/>
    <w:rsid w:val="750E02D0"/>
    <w:rsid w:val="75112A9C"/>
    <w:rsid w:val="7511376F"/>
    <w:rsid w:val="75115FF6"/>
    <w:rsid w:val="75197659"/>
    <w:rsid w:val="751A6939"/>
    <w:rsid w:val="751B6753"/>
    <w:rsid w:val="751D2469"/>
    <w:rsid w:val="75201601"/>
    <w:rsid w:val="75210382"/>
    <w:rsid w:val="75221F68"/>
    <w:rsid w:val="7527018E"/>
    <w:rsid w:val="752A3675"/>
    <w:rsid w:val="7532657C"/>
    <w:rsid w:val="75363C4A"/>
    <w:rsid w:val="7542296A"/>
    <w:rsid w:val="75454E43"/>
    <w:rsid w:val="7545583B"/>
    <w:rsid w:val="754712AB"/>
    <w:rsid w:val="75491CFB"/>
    <w:rsid w:val="7552514B"/>
    <w:rsid w:val="755524BE"/>
    <w:rsid w:val="75557CC0"/>
    <w:rsid w:val="755C4D18"/>
    <w:rsid w:val="75600089"/>
    <w:rsid w:val="75632493"/>
    <w:rsid w:val="75653D77"/>
    <w:rsid w:val="756917AA"/>
    <w:rsid w:val="756A11A3"/>
    <w:rsid w:val="75742023"/>
    <w:rsid w:val="7574632C"/>
    <w:rsid w:val="757705C8"/>
    <w:rsid w:val="7577684D"/>
    <w:rsid w:val="75781DE4"/>
    <w:rsid w:val="75815EC5"/>
    <w:rsid w:val="758A2464"/>
    <w:rsid w:val="758E33F3"/>
    <w:rsid w:val="75913776"/>
    <w:rsid w:val="7596062A"/>
    <w:rsid w:val="75992E27"/>
    <w:rsid w:val="759B2BBF"/>
    <w:rsid w:val="759E1244"/>
    <w:rsid w:val="75A37000"/>
    <w:rsid w:val="75A41829"/>
    <w:rsid w:val="75A55C7B"/>
    <w:rsid w:val="75A8448F"/>
    <w:rsid w:val="75AE1CF1"/>
    <w:rsid w:val="75B14D85"/>
    <w:rsid w:val="75B955A0"/>
    <w:rsid w:val="75BD6D9B"/>
    <w:rsid w:val="75C8730B"/>
    <w:rsid w:val="75C93E5A"/>
    <w:rsid w:val="75CF3522"/>
    <w:rsid w:val="75D032C9"/>
    <w:rsid w:val="75DC07C8"/>
    <w:rsid w:val="75DF7C8D"/>
    <w:rsid w:val="75E32E35"/>
    <w:rsid w:val="75E37EA0"/>
    <w:rsid w:val="75E70EF1"/>
    <w:rsid w:val="75EE6A5E"/>
    <w:rsid w:val="75F52C1D"/>
    <w:rsid w:val="75F55D40"/>
    <w:rsid w:val="75FC6D77"/>
    <w:rsid w:val="75FD28D4"/>
    <w:rsid w:val="76085A75"/>
    <w:rsid w:val="760E4528"/>
    <w:rsid w:val="761C103C"/>
    <w:rsid w:val="761C7BD8"/>
    <w:rsid w:val="76202BC6"/>
    <w:rsid w:val="76253748"/>
    <w:rsid w:val="76297610"/>
    <w:rsid w:val="7634561C"/>
    <w:rsid w:val="763D243C"/>
    <w:rsid w:val="76483492"/>
    <w:rsid w:val="764877C1"/>
    <w:rsid w:val="764D4411"/>
    <w:rsid w:val="764F61DD"/>
    <w:rsid w:val="76587930"/>
    <w:rsid w:val="76590E85"/>
    <w:rsid w:val="765C2902"/>
    <w:rsid w:val="765D4637"/>
    <w:rsid w:val="76646018"/>
    <w:rsid w:val="76674AD2"/>
    <w:rsid w:val="766D3CAD"/>
    <w:rsid w:val="766D5A7A"/>
    <w:rsid w:val="766E575B"/>
    <w:rsid w:val="766F4100"/>
    <w:rsid w:val="767209AC"/>
    <w:rsid w:val="76722AC1"/>
    <w:rsid w:val="76732842"/>
    <w:rsid w:val="76732BD4"/>
    <w:rsid w:val="7673659C"/>
    <w:rsid w:val="767E1DA3"/>
    <w:rsid w:val="76821C0D"/>
    <w:rsid w:val="76887861"/>
    <w:rsid w:val="768A057C"/>
    <w:rsid w:val="768A0648"/>
    <w:rsid w:val="769476D7"/>
    <w:rsid w:val="76983E88"/>
    <w:rsid w:val="769B2E06"/>
    <w:rsid w:val="769D3AEA"/>
    <w:rsid w:val="76A11517"/>
    <w:rsid w:val="76A630F6"/>
    <w:rsid w:val="76A665DE"/>
    <w:rsid w:val="76A920BC"/>
    <w:rsid w:val="76AC3F60"/>
    <w:rsid w:val="76B639AD"/>
    <w:rsid w:val="76C06F6F"/>
    <w:rsid w:val="76C238B2"/>
    <w:rsid w:val="76C2629A"/>
    <w:rsid w:val="76CE562C"/>
    <w:rsid w:val="76D0659A"/>
    <w:rsid w:val="76D23FC0"/>
    <w:rsid w:val="76D86F5E"/>
    <w:rsid w:val="76D91F1B"/>
    <w:rsid w:val="76DB5CB3"/>
    <w:rsid w:val="76DD1A28"/>
    <w:rsid w:val="76E15C0A"/>
    <w:rsid w:val="76E57CFA"/>
    <w:rsid w:val="76ED1085"/>
    <w:rsid w:val="76F367B6"/>
    <w:rsid w:val="76F95AF4"/>
    <w:rsid w:val="76FF6DE8"/>
    <w:rsid w:val="77025CC9"/>
    <w:rsid w:val="77072997"/>
    <w:rsid w:val="770A41F4"/>
    <w:rsid w:val="771536AF"/>
    <w:rsid w:val="77153DC2"/>
    <w:rsid w:val="77156D09"/>
    <w:rsid w:val="77163650"/>
    <w:rsid w:val="771A3F29"/>
    <w:rsid w:val="771D1CBB"/>
    <w:rsid w:val="771E72C5"/>
    <w:rsid w:val="7720556D"/>
    <w:rsid w:val="77230992"/>
    <w:rsid w:val="77235DB6"/>
    <w:rsid w:val="77281BDA"/>
    <w:rsid w:val="772D3856"/>
    <w:rsid w:val="77303A5B"/>
    <w:rsid w:val="7731531A"/>
    <w:rsid w:val="773345BB"/>
    <w:rsid w:val="7733758C"/>
    <w:rsid w:val="773A6951"/>
    <w:rsid w:val="773C3B3E"/>
    <w:rsid w:val="774165A1"/>
    <w:rsid w:val="77460D2D"/>
    <w:rsid w:val="774A1DBA"/>
    <w:rsid w:val="774C4564"/>
    <w:rsid w:val="775E678F"/>
    <w:rsid w:val="776016AA"/>
    <w:rsid w:val="77603857"/>
    <w:rsid w:val="77612E6C"/>
    <w:rsid w:val="77622814"/>
    <w:rsid w:val="776D3499"/>
    <w:rsid w:val="777B353B"/>
    <w:rsid w:val="77836C47"/>
    <w:rsid w:val="77842BAC"/>
    <w:rsid w:val="77845C5C"/>
    <w:rsid w:val="7785271E"/>
    <w:rsid w:val="778704EA"/>
    <w:rsid w:val="778B5FAB"/>
    <w:rsid w:val="778D6AF6"/>
    <w:rsid w:val="77953F0E"/>
    <w:rsid w:val="77962EC1"/>
    <w:rsid w:val="77A23200"/>
    <w:rsid w:val="77A33566"/>
    <w:rsid w:val="77A359C8"/>
    <w:rsid w:val="77A379C4"/>
    <w:rsid w:val="77A43B5B"/>
    <w:rsid w:val="77A7642D"/>
    <w:rsid w:val="77AE63F7"/>
    <w:rsid w:val="77AF1AFB"/>
    <w:rsid w:val="77B013CE"/>
    <w:rsid w:val="77B11257"/>
    <w:rsid w:val="77B11D65"/>
    <w:rsid w:val="77B3578B"/>
    <w:rsid w:val="77B41F7A"/>
    <w:rsid w:val="77BD2DFD"/>
    <w:rsid w:val="77BE1E98"/>
    <w:rsid w:val="77BE354A"/>
    <w:rsid w:val="77BE6D8C"/>
    <w:rsid w:val="77C01D68"/>
    <w:rsid w:val="77C41044"/>
    <w:rsid w:val="77C50524"/>
    <w:rsid w:val="77C864CB"/>
    <w:rsid w:val="77CC7FB3"/>
    <w:rsid w:val="77CD5B0D"/>
    <w:rsid w:val="77D4698F"/>
    <w:rsid w:val="77D60D2E"/>
    <w:rsid w:val="77D629B9"/>
    <w:rsid w:val="77DC4590"/>
    <w:rsid w:val="77DD4ABD"/>
    <w:rsid w:val="77E816EC"/>
    <w:rsid w:val="77E83EB8"/>
    <w:rsid w:val="77F81757"/>
    <w:rsid w:val="77F93F0E"/>
    <w:rsid w:val="77FD4ECF"/>
    <w:rsid w:val="78005D99"/>
    <w:rsid w:val="780204F6"/>
    <w:rsid w:val="780C2753"/>
    <w:rsid w:val="780C7022"/>
    <w:rsid w:val="781037D9"/>
    <w:rsid w:val="78160533"/>
    <w:rsid w:val="781D424F"/>
    <w:rsid w:val="7820085E"/>
    <w:rsid w:val="7822632D"/>
    <w:rsid w:val="78230B1E"/>
    <w:rsid w:val="7826507C"/>
    <w:rsid w:val="78297D34"/>
    <w:rsid w:val="78336C6C"/>
    <w:rsid w:val="78362BF0"/>
    <w:rsid w:val="783F4C72"/>
    <w:rsid w:val="783F6167"/>
    <w:rsid w:val="783F6EBB"/>
    <w:rsid w:val="784153A4"/>
    <w:rsid w:val="784678B7"/>
    <w:rsid w:val="7849387E"/>
    <w:rsid w:val="784B64DA"/>
    <w:rsid w:val="784E1D99"/>
    <w:rsid w:val="784F13DF"/>
    <w:rsid w:val="78504C5F"/>
    <w:rsid w:val="78556B28"/>
    <w:rsid w:val="78566E6E"/>
    <w:rsid w:val="7864536B"/>
    <w:rsid w:val="78651276"/>
    <w:rsid w:val="78651B87"/>
    <w:rsid w:val="78734711"/>
    <w:rsid w:val="7874440E"/>
    <w:rsid w:val="78744AEE"/>
    <w:rsid w:val="787768F4"/>
    <w:rsid w:val="78795950"/>
    <w:rsid w:val="787A2AF2"/>
    <w:rsid w:val="787E0033"/>
    <w:rsid w:val="787E6ABD"/>
    <w:rsid w:val="788878E1"/>
    <w:rsid w:val="788D1DD2"/>
    <w:rsid w:val="788E22B6"/>
    <w:rsid w:val="788E486A"/>
    <w:rsid w:val="78927B05"/>
    <w:rsid w:val="789C44FF"/>
    <w:rsid w:val="78A63964"/>
    <w:rsid w:val="78AC06EA"/>
    <w:rsid w:val="78B12E72"/>
    <w:rsid w:val="78B82C17"/>
    <w:rsid w:val="78BA5529"/>
    <w:rsid w:val="78BE7A9B"/>
    <w:rsid w:val="78C00F66"/>
    <w:rsid w:val="78C17A75"/>
    <w:rsid w:val="78C21E60"/>
    <w:rsid w:val="78C25618"/>
    <w:rsid w:val="78C510C4"/>
    <w:rsid w:val="78C850CF"/>
    <w:rsid w:val="78DC1CC2"/>
    <w:rsid w:val="78DD1BAF"/>
    <w:rsid w:val="78E62DAA"/>
    <w:rsid w:val="78E90F67"/>
    <w:rsid w:val="78ED78C1"/>
    <w:rsid w:val="78FE3E91"/>
    <w:rsid w:val="79022E04"/>
    <w:rsid w:val="790347C0"/>
    <w:rsid w:val="790E3BF1"/>
    <w:rsid w:val="790F2C4F"/>
    <w:rsid w:val="79107CCC"/>
    <w:rsid w:val="791254C4"/>
    <w:rsid w:val="7914654C"/>
    <w:rsid w:val="791C45F8"/>
    <w:rsid w:val="79232C0B"/>
    <w:rsid w:val="792731A8"/>
    <w:rsid w:val="79292523"/>
    <w:rsid w:val="792A61BF"/>
    <w:rsid w:val="792B4CA1"/>
    <w:rsid w:val="792B6A40"/>
    <w:rsid w:val="793270F9"/>
    <w:rsid w:val="79364EC3"/>
    <w:rsid w:val="793732F1"/>
    <w:rsid w:val="793A23D8"/>
    <w:rsid w:val="793B3398"/>
    <w:rsid w:val="794303D0"/>
    <w:rsid w:val="79447C28"/>
    <w:rsid w:val="794549C2"/>
    <w:rsid w:val="79477DCD"/>
    <w:rsid w:val="794F4D43"/>
    <w:rsid w:val="794F5329"/>
    <w:rsid w:val="79526DC4"/>
    <w:rsid w:val="79530F3D"/>
    <w:rsid w:val="795429F0"/>
    <w:rsid w:val="795623C1"/>
    <w:rsid w:val="795C6064"/>
    <w:rsid w:val="79602754"/>
    <w:rsid w:val="796545C7"/>
    <w:rsid w:val="79670723"/>
    <w:rsid w:val="79682796"/>
    <w:rsid w:val="7970080D"/>
    <w:rsid w:val="79705C38"/>
    <w:rsid w:val="79721F8B"/>
    <w:rsid w:val="79751115"/>
    <w:rsid w:val="7981280E"/>
    <w:rsid w:val="798C7542"/>
    <w:rsid w:val="79914B44"/>
    <w:rsid w:val="79923352"/>
    <w:rsid w:val="799449CE"/>
    <w:rsid w:val="799A4C7F"/>
    <w:rsid w:val="79A21C45"/>
    <w:rsid w:val="79A503FB"/>
    <w:rsid w:val="79A50560"/>
    <w:rsid w:val="79AB2216"/>
    <w:rsid w:val="79AD4893"/>
    <w:rsid w:val="79AD6C65"/>
    <w:rsid w:val="79B6209A"/>
    <w:rsid w:val="79BA48CC"/>
    <w:rsid w:val="79C63E23"/>
    <w:rsid w:val="79C74CC8"/>
    <w:rsid w:val="79CE675B"/>
    <w:rsid w:val="79CE7969"/>
    <w:rsid w:val="79D5295D"/>
    <w:rsid w:val="79D61170"/>
    <w:rsid w:val="79D836BB"/>
    <w:rsid w:val="79D9344B"/>
    <w:rsid w:val="79E11445"/>
    <w:rsid w:val="79E12170"/>
    <w:rsid w:val="79E4248A"/>
    <w:rsid w:val="79EA3B31"/>
    <w:rsid w:val="79EB7949"/>
    <w:rsid w:val="79F66677"/>
    <w:rsid w:val="79FC4FB1"/>
    <w:rsid w:val="79FD0E53"/>
    <w:rsid w:val="7A047A48"/>
    <w:rsid w:val="7A056862"/>
    <w:rsid w:val="7A0766DF"/>
    <w:rsid w:val="7A0A6ED2"/>
    <w:rsid w:val="7A106029"/>
    <w:rsid w:val="7A10757B"/>
    <w:rsid w:val="7A1578D0"/>
    <w:rsid w:val="7A204FB4"/>
    <w:rsid w:val="7A241C90"/>
    <w:rsid w:val="7A273C42"/>
    <w:rsid w:val="7A281312"/>
    <w:rsid w:val="7A2853FF"/>
    <w:rsid w:val="7A2F05F3"/>
    <w:rsid w:val="7A2F6821"/>
    <w:rsid w:val="7A3B2E25"/>
    <w:rsid w:val="7A482E6F"/>
    <w:rsid w:val="7A4D2790"/>
    <w:rsid w:val="7A4F0503"/>
    <w:rsid w:val="7A524420"/>
    <w:rsid w:val="7A524A3A"/>
    <w:rsid w:val="7A5736BA"/>
    <w:rsid w:val="7A5B6F76"/>
    <w:rsid w:val="7A5D4FD5"/>
    <w:rsid w:val="7A5E4F5E"/>
    <w:rsid w:val="7A6115A4"/>
    <w:rsid w:val="7A640F29"/>
    <w:rsid w:val="7A6719CB"/>
    <w:rsid w:val="7A69063A"/>
    <w:rsid w:val="7A694C06"/>
    <w:rsid w:val="7A6A00E3"/>
    <w:rsid w:val="7A6D75A9"/>
    <w:rsid w:val="7A732D52"/>
    <w:rsid w:val="7A773383"/>
    <w:rsid w:val="7A7845AC"/>
    <w:rsid w:val="7A791AF7"/>
    <w:rsid w:val="7A79392B"/>
    <w:rsid w:val="7A8076CB"/>
    <w:rsid w:val="7A84513D"/>
    <w:rsid w:val="7A890101"/>
    <w:rsid w:val="7A894E01"/>
    <w:rsid w:val="7A8A0D77"/>
    <w:rsid w:val="7A8E18FD"/>
    <w:rsid w:val="7A914853"/>
    <w:rsid w:val="7A914FD5"/>
    <w:rsid w:val="7A936B90"/>
    <w:rsid w:val="7A9F6A8C"/>
    <w:rsid w:val="7AA94833"/>
    <w:rsid w:val="7AA95426"/>
    <w:rsid w:val="7AA96184"/>
    <w:rsid w:val="7AAE688C"/>
    <w:rsid w:val="7AB179A9"/>
    <w:rsid w:val="7AB41880"/>
    <w:rsid w:val="7AB62AC1"/>
    <w:rsid w:val="7AB84ECC"/>
    <w:rsid w:val="7AB9116F"/>
    <w:rsid w:val="7ACC1326"/>
    <w:rsid w:val="7ACE4A34"/>
    <w:rsid w:val="7ACF3588"/>
    <w:rsid w:val="7AD24371"/>
    <w:rsid w:val="7AD61EB9"/>
    <w:rsid w:val="7ADD1A5B"/>
    <w:rsid w:val="7ADE70CC"/>
    <w:rsid w:val="7AEF5865"/>
    <w:rsid w:val="7AF32D33"/>
    <w:rsid w:val="7AF64FFC"/>
    <w:rsid w:val="7AF95A68"/>
    <w:rsid w:val="7AF975DA"/>
    <w:rsid w:val="7AFE6F2A"/>
    <w:rsid w:val="7B005042"/>
    <w:rsid w:val="7B011A7B"/>
    <w:rsid w:val="7B0C43B1"/>
    <w:rsid w:val="7B0D1EDB"/>
    <w:rsid w:val="7B103501"/>
    <w:rsid w:val="7B204D86"/>
    <w:rsid w:val="7B235D2C"/>
    <w:rsid w:val="7B253F5B"/>
    <w:rsid w:val="7B283177"/>
    <w:rsid w:val="7B2A2C2D"/>
    <w:rsid w:val="7B2B0323"/>
    <w:rsid w:val="7B2C3B51"/>
    <w:rsid w:val="7B2F06B8"/>
    <w:rsid w:val="7B311825"/>
    <w:rsid w:val="7B33180F"/>
    <w:rsid w:val="7B3322D2"/>
    <w:rsid w:val="7B3432B6"/>
    <w:rsid w:val="7B38770F"/>
    <w:rsid w:val="7B396486"/>
    <w:rsid w:val="7B3A4FE0"/>
    <w:rsid w:val="7B411519"/>
    <w:rsid w:val="7B4219A3"/>
    <w:rsid w:val="7B4675E3"/>
    <w:rsid w:val="7B483AD5"/>
    <w:rsid w:val="7B4C1A93"/>
    <w:rsid w:val="7B580C6A"/>
    <w:rsid w:val="7B5A3549"/>
    <w:rsid w:val="7B6366F2"/>
    <w:rsid w:val="7B693929"/>
    <w:rsid w:val="7B6B5454"/>
    <w:rsid w:val="7B6D6412"/>
    <w:rsid w:val="7B7362C0"/>
    <w:rsid w:val="7B745025"/>
    <w:rsid w:val="7B74787F"/>
    <w:rsid w:val="7B76326C"/>
    <w:rsid w:val="7B7E5FAA"/>
    <w:rsid w:val="7B807513"/>
    <w:rsid w:val="7B810AC7"/>
    <w:rsid w:val="7B867CE7"/>
    <w:rsid w:val="7B8F6791"/>
    <w:rsid w:val="7B931A91"/>
    <w:rsid w:val="7B975056"/>
    <w:rsid w:val="7B985BC1"/>
    <w:rsid w:val="7B9D6C46"/>
    <w:rsid w:val="7BA7795C"/>
    <w:rsid w:val="7BA84206"/>
    <w:rsid w:val="7BBA7928"/>
    <w:rsid w:val="7BC67AE8"/>
    <w:rsid w:val="7BCD786A"/>
    <w:rsid w:val="7BD20653"/>
    <w:rsid w:val="7BDB4CF3"/>
    <w:rsid w:val="7BDC1D82"/>
    <w:rsid w:val="7BDC3F19"/>
    <w:rsid w:val="7BDF7CFE"/>
    <w:rsid w:val="7BE2016B"/>
    <w:rsid w:val="7BE74071"/>
    <w:rsid w:val="7BE80E4A"/>
    <w:rsid w:val="7BE87B69"/>
    <w:rsid w:val="7BEF78E6"/>
    <w:rsid w:val="7BF145A2"/>
    <w:rsid w:val="7BFE38E7"/>
    <w:rsid w:val="7C003A2B"/>
    <w:rsid w:val="7C033804"/>
    <w:rsid w:val="7C093ADC"/>
    <w:rsid w:val="7C0A11B4"/>
    <w:rsid w:val="7C0A2786"/>
    <w:rsid w:val="7C0C41EB"/>
    <w:rsid w:val="7C0D710F"/>
    <w:rsid w:val="7C0E5FC3"/>
    <w:rsid w:val="7C0F7488"/>
    <w:rsid w:val="7C115F7A"/>
    <w:rsid w:val="7C13795E"/>
    <w:rsid w:val="7C142CD3"/>
    <w:rsid w:val="7C1B7885"/>
    <w:rsid w:val="7C201DE2"/>
    <w:rsid w:val="7C28228C"/>
    <w:rsid w:val="7C2D5456"/>
    <w:rsid w:val="7C2E1C52"/>
    <w:rsid w:val="7C304AD5"/>
    <w:rsid w:val="7C341531"/>
    <w:rsid w:val="7C393D2F"/>
    <w:rsid w:val="7C3F67C3"/>
    <w:rsid w:val="7C4004A7"/>
    <w:rsid w:val="7C403445"/>
    <w:rsid w:val="7C412413"/>
    <w:rsid w:val="7C4868B3"/>
    <w:rsid w:val="7C4A4662"/>
    <w:rsid w:val="7C4A6536"/>
    <w:rsid w:val="7C4B24F1"/>
    <w:rsid w:val="7C4B3B57"/>
    <w:rsid w:val="7C526594"/>
    <w:rsid w:val="7C5A043D"/>
    <w:rsid w:val="7C5A5869"/>
    <w:rsid w:val="7C610706"/>
    <w:rsid w:val="7C613166"/>
    <w:rsid w:val="7C6337CB"/>
    <w:rsid w:val="7C6357CC"/>
    <w:rsid w:val="7C6634B6"/>
    <w:rsid w:val="7C6E7095"/>
    <w:rsid w:val="7C750C4B"/>
    <w:rsid w:val="7C753B0D"/>
    <w:rsid w:val="7C767F85"/>
    <w:rsid w:val="7C786973"/>
    <w:rsid w:val="7C7B762B"/>
    <w:rsid w:val="7C7E1F50"/>
    <w:rsid w:val="7C801552"/>
    <w:rsid w:val="7C841BF0"/>
    <w:rsid w:val="7C8624CE"/>
    <w:rsid w:val="7C8740F1"/>
    <w:rsid w:val="7C8A691D"/>
    <w:rsid w:val="7C8D276C"/>
    <w:rsid w:val="7C8D3449"/>
    <w:rsid w:val="7C9525F6"/>
    <w:rsid w:val="7C996712"/>
    <w:rsid w:val="7C9A7906"/>
    <w:rsid w:val="7CA12CAA"/>
    <w:rsid w:val="7CA31286"/>
    <w:rsid w:val="7CA453BB"/>
    <w:rsid w:val="7CA83AB2"/>
    <w:rsid w:val="7CAA71ED"/>
    <w:rsid w:val="7CAB7572"/>
    <w:rsid w:val="7CB02C94"/>
    <w:rsid w:val="7CB13091"/>
    <w:rsid w:val="7CB25619"/>
    <w:rsid w:val="7CB574A9"/>
    <w:rsid w:val="7CB7574F"/>
    <w:rsid w:val="7CBB4D63"/>
    <w:rsid w:val="7CBB60DC"/>
    <w:rsid w:val="7CBB68AD"/>
    <w:rsid w:val="7CC05AAD"/>
    <w:rsid w:val="7CCD0AB5"/>
    <w:rsid w:val="7CCD45F8"/>
    <w:rsid w:val="7CCF7B6A"/>
    <w:rsid w:val="7CD1103A"/>
    <w:rsid w:val="7CD67EAB"/>
    <w:rsid w:val="7CDB4A2F"/>
    <w:rsid w:val="7CDE6226"/>
    <w:rsid w:val="7CE32CF8"/>
    <w:rsid w:val="7CE40423"/>
    <w:rsid w:val="7CE46671"/>
    <w:rsid w:val="7CE47E8D"/>
    <w:rsid w:val="7CE76A7E"/>
    <w:rsid w:val="7CE9703A"/>
    <w:rsid w:val="7CF27AB7"/>
    <w:rsid w:val="7CF37AC0"/>
    <w:rsid w:val="7CF867BA"/>
    <w:rsid w:val="7CFE3D32"/>
    <w:rsid w:val="7CFE488C"/>
    <w:rsid w:val="7D026CDB"/>
    <w:rsid w:val="7D0A2E4E"/>
    <w:rsid w:val="7D0C363E"/>
    <w:rsid w:val="7D162308"/>
    <w:rsid w:val="7D1A7AE9"/>
    <w:rsid w:val="7D1C2BE2"/>
    <w:rsid w:val="7D210300"/>
    <w:rsid w:val="7D22054E"/>
    <w:rsid w:val="7D221BB2"/>
    <w:rsid w:val="7D236145"/>
    <w:rsid w:val="7D253A6B"/>
    <w:rsid w:val="7D2569AF"/>
    <w:rsid w:val="7D270A97"/>
    <w:rsid w:val="7D287765"/>
    <w:rsid w:val="7D2A0502"/>
    <w:rsid w:val="7D312028"/>
    <w:rsid w:val="7D3124FE"/>
    <w:rsid w:val="7D346F21"/>
    <w:rsid w:val="7D3B5FBB"/>
    <w:rsid w:val="7D3C0921"/>
    <w:rsid w:val="7D426DD9"/>
    <w:rsid w:val="7D430FF0"/>
    <w:rsid w:val="7D4C401E"/>
    <w:rsid w:val="7D4D79CA"/>
    <w:rsid w:val="7D4E0BA0"/>
    <w:rsid w:val="7D532F65"/>
    <w:rsid w:val="7D537CAA"/>
    <w:rsid w:val="7D6171CD"/>
    <w:rsid w:val="7D6650B8"/>
    <w:rsid w:val="7D6D7826"/>
    <w:rsid w:val="7D760C02"/>
    <w:rsid w:val="7D7C345E"/>
    <w:rsid w:val="7D7D68A3"/>
    <w:rsid w:val="7D8340A1"/>
    <w:rsid w:val="7D847A25"/>
    <w:rsid w:val="7D8A4178"/>
    <w:rsid w:val="7D910825"/>
    <w:rsid w:val="7D943B9A"/>
    <w:rsid w:val="7D9958AA"/>
    <w:rsid w:val="7DA03DB9"/>
    <w:rsid w:val="7DA74E7D"/>
    <w:rsid w:val="7DAF763C"/>
    <w:rsid w:val="7DB114D6"/>
    <w:rsid w:val="7DB237A2"/>
    <w:rsid w:val="7DB242EF"/>
    <w:rsid w:val="7DB66432"/>
    <w:rsid w:val="7DB91511"/>
    <w:rsid w:val="7DBD1F57"/>
    <w:rsid w:val="7DC00EA2"/>
    <w:rsid w:val="7DC06A5F"/>
    <w:rsid w:val="7DC2083E"/>
    <w:rsid w:val="7DC26654"/>
    <w:rsid w:val="7DC654C6"/>
    <w:rsid w:val="7DCF48D6"/>
    <w:rsid w:val="7DD94AAA"/>
    <w:rsid w:val="7DE00235"/>
    <w:rsid w:val="7DE06D83"/>
    <w:rsid w:val="7DE444BB"/>
    <w:rsid w:val="7DE51E69"/>
    <w:rsid w:val="7DE55F93"/>
    <w:rsid w:val="7DEA5B7C"/>
    <w:rsid w:val="7DEB62C0"/>
    <w:rsid w:val="7DF5318D"/>
    <w:rsid w:val="7DF72632"/>
    <w:rsid w:val="7DF86F40"/>
    <w:rsid w:val="7DFF7E4E"/>
    <w:rsid w:val="7E0241EB"/>
    <w:rsid w:val="7E03312E"/>
    <w:rsid w:val="7E05728E"/>
    <w:rsid w:val="7E07713A"/>
    <w:rsid w:val="7E0B3568"/>
    <w:rsid w:val="7E1D23F8"/>
    <w:rsid w:val="7E1F134E"/>
    <w:rsid w:val="7E253B33"/>
    <w:rsid w:val="7E2A20A1"/>
    <w:rsid w:val="7E323B34"/>
    <w:rsid w:val="7E337DBD"/>
    <w:rsid w:val="7E391761"/>
    <w:rsid w:val="7E3E7102"/>
    <w:rsid w:val="7E3F2F21"/>
    <w:rsid w:val="7E410D2A"/>
    <w:rsid w:val="7E4C3DE2"/>
    <w:rsid w:val="7E513DD5"/>
    <w:rsid w:val="7E5424A4"/>
    <w:rsid w:val="7E555A75"/>
    <w:rsid w:val="7E592B8C"/>
    <w:rsid w:val="7E5A06D9"/>
    <w:rsid w:val="7E5B1F3F"/>
    <w:rsid w:val="7E702C52"/>
    <w:rsid w:val="7E7048DE"/>
    <w:rsid w:val="7E764E98"/>
    <w:rsid w:val="7E7916F6"/>
    <w:rsid w:val="7E841781"/>
    <w:rsid w:val="7E860B7A"/>
    <w:rsid w:val="7E884352"/>
    <w:rsid w:val="7E925AFF"/>
    <w:rsid w:val="7E992289"/>
    <w:rsid w:val="7E9C2775"/>
    <w:rsid w:val="7E9E3FD7"/>
    <w:rsid w:val="7EA17D52"/>
    <w:rsid w:val="7EA847B5"/>
    <w:rsid w:val="7EAC49A3"/>
    <w:rsid w:val="7EAC667C"/>
    <w:rsid w:val="7EB24BFF"/>
    <w:rsid w:val="7EB524B6"/>
    <w:rsid w:val="7EB86962"/>
    <w:rsid w:val="7EBE1B5E"/>
    <w:rsid w:val="7EC179B6"/>
    <w:rsid w:val="7EC81821"/>
    <w:rsid w:val="7ED752AF"/>
    <w:rsid w:val="7ED92699"/>
    <w:rsid w:val="7EDB0CFB"/>
    <w:rsid w:val="7EDF2212"/>
    <w:rsid w:val="7EE43A93"/>
    <w:rsid w:val="7EE46BCC"/>
    <w:rsid w:val="7EE717DD"/>
    <w:rsid w:val="7EEC5920"/>
    <w:rsid w:val="7EED0AB5"/>
    <w:rsid w:val="7EF2173E"/>
    <w:rsid w:val="7EF4434A"/>
    <w:rsid w:val="7EF449DA"/>
    <w:rsid w:val="7F011C18"/>
    <w:rsid w:val="7F025E38"/>
    <w:rsid w:val="7F111048"/>
    <w:rsid w:val="7F136433"/>
    <w:rsid w:val="7F145D5C"/>
    <w:rsid w:val="7F14777C"/>
    <w:rsid w:val="7F162878"/>
    <w:rsid w:val="7F181CEE"/>
    <w:rsid w:val="7F1F4E25"/>
    <w:rsid w:val="7F202E5B"/>
    <w:rsid w:val="7F233B61"/>
    <w:rsid w:val="7F247E3B"/>
    <w:rsid w:val="7F2A7BCD"/>
    <w:rsid w:val="7F30453B"/>
    <w:rsid w:val="7F320E9E"/>
    <w:rsid w:val="7F335808"/>
    <w:rsid w:val="7F347DF0"/>
    <w:rsid w:val="7F372B37"/>
    <w:rsid w:val="7F3979C9"/>
    <w:rsid w:val="7F3B54C3"/>
    <w:rsid w:val="7F4614A6"/>
    <w:rsid w:val="7F5012C0"/>
    <w:rsid w:val="7F512A43"/>
    <w:rsid w:val="7F517F1A"/>
    <w:rsid w:val="7F57058C"/>
    <w:rsid w:val="7F5A596D"/>
    <w:rsid w:val="7F604430"/>
    <w:rsid w:val="7F614DEC"/>
    <w:rsid w:val="7F616C6F"/>
    <w:rsid w:val="7F6338EB"/>
    <w:rsid w:val="7F690B31"/>
    <w:rsid w:val="7F696274"/>
    <w:rsid w:val="7F6D1D7F"/>
    <w:rsid w:val="7F6E36BB"/>
    <w:rsid w:val="7F726C2D"/>
    <w:rsid w:val="7F7427E6"/>
    <w:rsid w:val="7F75121B"/>
    <w:rsid w:val="7F7E1CEC"/>
    <w:rsid w:val="7F803EB7"/>
    <w:rsid w:val="7F8416E7"/>
    <w:rsid w:val="7F866276"/>
    <w:rsid w:val="7F870A95"/>
    <w:rsid w:val="7F8750AD"/>
    <w:rsid w:val="7F930676"/>
    <w:rsid w:val="7F9A6ACF"/>
    <w:rsid w:val="7F9E4EF9"/>
    <w:rsid w:val="7FA06AB4"/>
    <w:rsid w:val="7FA17AA2"/>
    <w:rsid w:val="7FA9613A"/>
    <w:rsid w:val="7FAB6F63"/>
    <w:rsid w:val="7FAC22F5"/>
    <w:rsid w:val="7FAD759C"/>
    <w:rsid w:val="7FAE5857"/>
    <w:rsid w:val="7FAF1B98"/>
    <w:rsid w:val="7FB53B0A"/>
    <w:rsid w:val="7FB71591"/>
    <w:rsid w:val="7FB928B4"/>
    <w:rsid w:val="7FBA26AF"/>
    <w:rsid w:val="7FBD521F"/>
    <w:rsid w:val="7FBE2396"/>
    <w:rsid w:val="7FC21B2B"/>
    <w:rsid w:val="7FCA09A8"/>
    <w:rsid w:val="7FCC0D33"/>
    <w:rsid w:val="7FCD1878"/>
    <w:rsid w:val="7FD10F76"/>
    <w:rsid w:val="7FD17B48"/>
    <w:rsid w:val="7FE73BF1"/>
    <w:rsid w:val="7FEA5A8E"/>
    <w:rsid w:val="7FEA7B5F"/>
    <w:rsid w:val="7FF656A4"/>
    <w:rsid w:val="7FFB34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qFormat="1"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adjustRightInd w:val="0"/>
      <w:snapToGrid w:val="0"/>
      <w:spacing w:beforeLines="50" w:line="360" w:lineRule="auto"/>
      <w:outlineLvl w:val="0"/>
    </w:pPr>
    <w:rPr>
      <w:b/>
      <w:bCs/>
      <w:kern w:val="44"/>
      <w:sz w:val="28"/>
      <w:szCs w:val="44"/>
    </w:rPr>
  </w:style>
  <w:style w:type="paragraph" w:styleId="4">
    <w:name w:val="heading 2"/>
    <w:basedOn w:val="1"/>
    <w:next w:val="1"/>
    <w:link w:val="57"/>
    <w:qFormat/>
    <w:uiPriority w:val="0"/>
    <w:pPr>
      <w:keepNext/>
      <w:kinsoku w:val="0"/>
      <w:overflowPunct w:val="0"/>
      <w:autoSpaceDE w:val="0"/>
      <w:autoSpaceDN w:val="0"/>
      <w:adjustRightInd w:val="0"/>
      <w:snapToGrid w:val="0"/>
      <w:spacing w:line="360" w:lineRule="auto"/>
      <w:outlineLvl w:val="1"/>
    </w:pPr>
    <w:rPr>
      <w:bCs/>
      <w:sz w:val="24"/>
      <w:szCs w:val="32"/>
    </w:rPr>
  </w:style>
  <w:style w:type="paragraph" w:styleId="5">
    <w:name w:val="heading 3"/>
    <w:basedOn w:val="1"/>
    <w:next w:val="1"/>
    <w:link w:val="65"/>
    <w:qFormat/>
    <w:uiPriority w:val="0"/>
    <w:pPr>
      <w:keepNext/>
      <w:keepLines/>
      <w:spacing w:line="413" w:lineRule="auto"/>
      <w:outlineLvl w:val="2"/>
    </w:pPr>
    <w:rPr>
      <w:b/>
      <w:bCs/>
      <w:sz w:val="32"/>
      <w:szCs w:val="32"/>
    </w:rPr>
  </w:style>
  <w:style w:type="paragraph" w:styleId="6">
    <w:name w:val="heading 4"/>
    <w:basedOn w:val="1"/>
    <w:next w:val="1"/>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7">
    <w:name w:val="heading 8"/>
    <w:basedOn w:val="1"/>
    <w:next w:val="1"/>
    <w:qFormat/>
    <w:uiPriority w:val="0"/>
    <w:pPr>
      <w:keepNext/>
      <w:keepLines/>
      <w:spacing w:line="317" w:lineRule="auto"/>
      <w:outlineLvl w:val="7"/>
    </w:pPr>
    <w:rPr>
      <w:rFonts w:ascii="Arial" w:hAnsi="Arial" w:eastAsia="黑体"/>
      <w:sz w:val="24"/>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int="eastAsia" w:ascii="宋体" w:hAnsi="Courier New" w:cs="宋体"/>
      <w:szCs w:val="21"/>
    </w:r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Body Text 3"/>
    <w:basedOn w:val="1"/>
    <w:qFormat/>
    <w:uiPriority w:val="0"/>
    <w:pPr>
      <w:widowControl/>
      <w:jc w:val="left"/>
    </w:pPr>
    <w:rPr>
      <w:rFonts w:ascii="Arial" w:hAnsi="Arial"/>
      <w:spacing w:val="-5"/>
      <w:kern w:val="0"/>
      <w:sz w:val="24"/>
      <w:lang w:bidi="he-IL"/>
    </w:rPr>
  </w:style>
  <w:style w:type="paragraph" w:styleId="11">
    <w:name w:val="Body Text"/>
    <w:basedOn w:val="1"/>
    <w:next w:val="1"/>
    <w:qFormat/>
    <w:uiPriority w:val="0"/>
    <w:rPr>
      <w:rFonts w:ascii="楷体_GB2312" w:eastAsia="楷体_GB2312"/>
      <w:sz w:val="24"/>
    </w:rPr>
  </w:style>
  <w:style w:type="paragraph" w:styleId="12">
    <w:name w:val="Body Text Indent"/>
    <w:basedOn w:val="1"/>
    <w:qFormat/>
    <w:uiPriority w:val="0"/>
    <w:pPr>
      <w:spacing w:line="440" w:lineRule="exact"/>
      <w:ind w:firstLine="438" w:firstLineChars="200"/>
      <w:jc w:val="left"/>
    </w:pPr>
    <w:rPr>
      <w:color w:val="FF0000"/>
      <w:sz w:val="24"/>
    </w:rPr>
  </w:style>
  <w:style w:type="paragraph" w:styleId="13">
    <w:name w:val="toc 3"/>
    <w:basedOn w:val="1"/>
    <w:next w:val="1"/>
    <w:qFormat/>
    <w:uiPriority w:val="0"/>
    <w:pPr>
      <w:ind w:left="840" w:leftChars="400"/>
    </w:pPr>
  </w:style>
  <w:style w:type="paragraph" w:styleId="14">
    <w:name w:val="Date"/>
    <w:basedOn w:val="1"/>
    <w:next w:val="1"/>
    <w:qFormat/>
    <w:uiPriority w:val="0"/>
    <w:pPr>
      <w:ind w:left="100" w:leftChars="2500"/>
    </w:pPr>
  </w:style>
  <w:style w:type="paragraph" w:styleId="15">
    <w:name w:val="Body Text Indent 2"/>
    <w:basedOn w:val="1"/>
    <w:qFormat/>
    <w:uiPriority w:val="0"/>
    <w:pPr>
      <w:spacing w:line="480" w:lineRule="auto"/>
      <w:ind w:left="420" w:leftChars="200"/>
    </w:pPr>
  </w:style>
  <w:style w:type="paragraph" w:styleId="16">
    <w:name w:val="Balloon Text"/>
    <w:basedOn w:val="1"/>
    <w:qFormat/>
    <w:uiPriority w:val="0"/>
    <w:rPr>
      <w:sz w:val="18"/>
      <w:szCs w:val="18"/>
    </w:rPr>
  </w:style>
  <w:style w:type="paragraph" w:styleId="17">
    <w:name w:val="footer"/>
    <w:basedOn w:val="1"/>
    <w:link w:val="55"/>
    <w:qFormat/>
    <w:uiPriority w:val="0"/>
    <w:pPr>
      <w:tabs>
        <w:tab w:val="center" w:pos="4153"/>
        <w:tab w:val="right" w:pos="8306"/>
      </w:tabs>
      <w:snapToGrid w:val="0"/>
      <w:jc w:val="left"/>
    </w:pPr>
    <w:rPr>
      <w:sz w:val="18"/>
      <w:szCs w:val="18"/>
    </w:rPr>
  </w:style>
  <w:style w:type="paragraph" w:styleId="18">
    <w:name w:val="header"/>
    <w:basedOn w:val="1"/>
    <w:next w:val="11"/>
    <w:link w:val="54"/>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style>
  <w:style w:type="paragraph" w:styleId="20">
    <w:name w:val="List"/>
    <w:basedOn w:val="1"/>
    <w:qFormat/>
    <w:uiPriority w:val="0"/>
    <w:pPr>
      <w:spacing w:line="400" w:lineRule="exact"/>
      <w:jc w:val="center"/>
    </w:pPr>
    <w:rPr>
      <w:rFonts w:ascii="宋体" w:hAnsi="宋体"/>
      <w:sz w:val="24"/>
      <w:szCs w:val="20"/>
    </w:rPr>
  </w:style>
  <w:style w:type="paragraph" w:styleId="21">
    <w:name w:val="footnote text"/>
    <w:basedOn w:val="1"/>
    <w:qFormat/>
    <w:uiPriority w:val="0"/>
    <w:pPr>
      <w:snapToGrid w:val="0"/>
      <w:jc w:val="left"/>
    </w:pPr>
    <w:rPr>
      <w:sz w:val="18"/>
      <w:szCs w:val="18"/>
    </w:rPr>
  </w:style>
  <w:style w:type="paragraph" w:styleId="22">
    <w:name w:val="Body Text Indent 3"/>
    <w:basedOn w:val="1"/>
    <w:qFormat/>
    <w:uiPriority w:val="0"/>
    <w:pPr>
      <w:spacing w:line="480" w:lineRule="atLeast"/>
      <w:ind w:left="480" w:hanging="480" w:hangingChars="200"/>
    </w:pPr>
    <w:rPr>
      <w:bCs/>
      <w:sz w:val="24"/>
      <w:szCs w:val="30"/>
    </w:rPr>
  </w:style>
  <w:style w:type="paragraph" w:styleId="23">
    <w:name w:val="toc 2"/>
    <w:basedOn w:val="1"/>
    <w:next w:val="1"/>
    <w:qFormat/>
    <w:uiPriority w:val="0"/>
    <w:pPr>
      <w:ind w:left="420" w:leftChars="200"/>
    </w:pPr>
  </w:style>
  <w:style w:type="paragraph" w:styleId="24">
    <w:name w:val="Body Text 2"/>
    <w:basedOn w:val="1"/>
    <w:qFormat/>
    <w:uiPriority w:val="0"/>
    <w:pPr>
      <w:spacing w:line="480" w:lineRule="auto"/>
    </w:p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qFormat/>
    <w:uiPriority w:val="0"/>
    <w:pPr>
      <w:widowControl/>
      <w:spacing w:beforeAutospacing="1" w:afterAutospacing="1"/>
      <w:jc w:val="left"/>
    </w:pPr>
    <w:rPr>
      <w:rFonts w:ascii="宋体" w:hAnsi="宋体" w:cs="宋体"/>
      <w:kern w:val="0"/>
      <w:sz w:val="24"/>
    </w:rPr>
  </w:style>
  <w:style w:type="paragraph" w:styleId="27">
    <w:name w:val="annotation subject"/>
    <w:basedOn w:val="9"/>
    <w:next w:val="9"/>
    <w:qFormat/>
    <w:uiPriority w:val="0"/>
    <w:rPr>
      <w:b/>
      <w:bCs/>
    </w:rPr>
  </w:style>
  <w:style w:type="paragraph" w:styleId="28">
    <w:name w:val="Body Text First Indent"/>
    <w:basedOn w:val="11"/>
    <w:qFormat/>
    <w:uiPriority w:val="0"/>
    <w:pPr>
      <w:ind w:firstLine="420" w:firstLineChars="100"/>
    </w:pPr>
    <w:rPr>
      <w:rFonts w:eastAsia="宋体"/>
      <w:sz w:val="21"/>
      <w:szCs w:val="20"/>
    </w:rPr>
  </w:style>
  <w:style w:type="paragraph" w:styleId="29">
    <w:name w:val="Body Text First Indent 2"/>
    <w:basedOn w:val="12"/>
    <w:qFormat/>
    <w:uiPriority w:val="0"/>
    <w:pPr>
      <w:spacing w:after="120" w:line="240" w:lineRule="auto"/>
      <w:ind w:left="420" w:leftChars="200" w:firstLine="420"/>
    </w:pPr>
    <w:rPr>
      <w:sz w:val="21"/>
    </w:rPr>
  </w:style>
  <w:style w:type="table" w:styleId="31">
    <w:name w:val="Table Grid"/>
    <w:basedOn w:val="3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Hyperlink"/>
    <w:basedOn w:val="32"/>
    <w:qFormat/>
    <w:uiPriority w:val="0"/>
    <w:rPr>
      <w:color w:val="0000FF"/>
      <w:u w:val="single"/>
    </w:rPr>
  </w:style>
  <w:style w:type="character" w:styleId="35">
    <w:name w:val="annotation reference"/>
    <w:qFormat/>
    <w:uiPriority w:val="0"/>
    <w:rPr>
      <w:sz w:val="21"/>
      <w:szCs w:val="21"/>
    </w:rPr>
  </w:style>
  <w:style w:type="character" w:styleId="36">
    <w:name w:val="footnote reference"/>
    <w:qFormat/>
    <w:uiPriority w:val="0"/>
    <w:rPr>
      <w:vertAlign w:val="superscript"/>
    </w:rPr>
  </w:style>
  <w:style w:type="paragraph" w:customStyle="1" w:styleId="37">
    <w:name w:val="Char Char"/>
    <w:basedOn w:val="1"/>
    <w:qFormat/>
    <w:uiPriority w:val="0"/>
  </w:style>
  <w:style w:type="paragraph" w:customStyle="1" w:styleId="38">
    <w:name w:val="Char1 Char Char Char"/>
    <w:basedOn w:val="1"/>
    <w:qFormat/>
    <w:uiPriority w:val="0"/>
    <w:rPr>
      <w:rFonts w:ascii="Tahoma" w:hAnsi="Tahoma"/>
      <w:sz w:val="30"/>
      <w:szCs w:val="30"/>
    </w:rPr>
  </w:style>
  <w:style w:type="paragraph" w:customStyle="1" w:styleId="39">
    <w:name w:val="样式2"/>
    <w:basedOn w:val="3"/>
    <w:qFormat/>
    <w:uiPriority w:val="0"/>
  </w:style>
  <w:style w:type="paragraph" w:customStyle="1" w:styleId="40">
    <w:name w:val="表格文字"/>
    <w:basedOn w:val="1"/>
    <w:qFormat/>
    <w:uiPriority w:val="0"/>
    <w:pPr>
      <w:jc w:val="center"/>
    </w:pPr>
    <w:rPr>
      <w:rFonts w:ascii="仿宋_GB2312" w:hAnsi="Arial Black" w:eastAsia="仿宋_GB2312"/>
      <w:kern w:val="44"/>
      <w:sz w:val="24"/>
    </w:rPr>
  </w:style>
  <w:style w:type="paragraph" w:customStyle="1" w:styleId="41">
    <w:name w:val="xl23"/>
    <w:basedOn w:val="1"/>
    <w:qFormat/>
    <w:uiPriority w:val="0"/>
    <w:pPr>
      <w:widowControl/>
      <w:spacing w:beforeAutospacing="1" w:afterAutospacing="1"/>
      <w:jc w:val="center"/>
    </w:pPr>
    <w:rPr>
      <w:rFonts w:ascii="Arial Unicode MS" w:hAnsi="Arial Unicode MS"/>
      <w:kern w:val="0"/>
      <w:sz w:val="24"/>
    </w:rPr>
  </w:style>
  <w:style w:type="paragraph" w:customStyle="1" w:styleId="42">
    <w:name w:val="默认段落字体 Para Char"/>
    <w:basedOn w:val="1"/>
    <w:qFormat/>
    <w:uiPriority w:val="0"/>
  </w:style>
  <w:style w:type="paragraph" w:customStyle="1" w:styleId="43">
    <w:name w:val="xl24"/>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44">
    <w:name w:val="列出段落1"/>
    <w:basedOn w:val="1"/>
    <w:unhideWhenUsed/>
    <w:qFormat/>
    <w:uiPriority w:val="34"/>
    <w:pPr>
      <w:ind w:firstLine="420" w:firstLineChars="200"/>
    </w:pPr>
    <w:rPr>
      <w:rFonts w:ascii="Calibri" w:hAnsi="Calibri"/>
    </w:rPr>
  </w:style>
  <w:style w:type="paragraph" w:customStyle="1" w:styleId="45">
    <w:name w:val="Char Char1"/>
    <w:basedOn w:val="1"/>
    <w:qFormat/>
    <w:uiPriority w:val="0"/>
    <w:pPr>
      <w:widowControl/>
      <w:spacing w:beforeAutospacing="1" w:afterAutospacing="1"/>
      <w:ind w:firstLine="200" w:firstLineChars="200"/>
      <w:jc w:val="left"/>
    </w:pPr>
    <w:rPr>
      <w:rFonts w:ascii="Verdana" w:hAnsi="Verdana" w:eastAsia="仿宋_GB2312"/>
      <w:kern w:val="0"/>
      <w:sz w:val="20"/>
      <w:szCs w:val="21"/>
      <w:lang w:eastAsia="en-US"/>
    </w:rPr>
  </w:style>
  <w:style w:type="paragraph" w:customStyle="1" w:styleId="46">
    <w:name w:val="表名"/>
    <w:basedOn w:val="1"/>
    <w:link w:val="60"/>
    <w:qFormat/>
    <w:uiPriority w:val="99"/>
    <w:pPr>
      <w:spacing w:line="500" w:lineRule="auto"/>
      <w:jc w:val="center"/>
    </w:pPr>
    <w:rPr>
      <w:rFonts w:ascii="宋体" w:hAnsi="宋体" w:eastAsia="仿宋_GB2312"/>
      <w:b/>
      <w:bCs/>
      <w:sz w:val="28"/>
    </w:rPr>
  </w:style>
  <w:style w:type="paragraph" w:customStyle="1" w:styleId="47">
    <w:name w:val="Char Char Char Char Char Char Char Char Char"/>
    <w:basedOn w:val="1"/>
    <w:qFormat/>
    <w:uiPriority w:val="0"/>
    <w:rPr>
      <w:sz w:val="24"/>
    </w:rPr>
  </w:style>
  <w:style w:type="paragraph" w:customStyle="1" w:styleId="48">
    <w:name w:val="_Style 2"/>
    <w:basedOn w:val="1"/>
    <w:qFormat/>
    <w:uiPriority w:val="34"/>
    <w:pPr>
      <w:ind w:firstLine="420" w:firstLineChars="200"/>
    </w:pPr>
    <w:rPr>
      <w:rFonts w:ascii="Calibri" w:hAnsi="Calibri"/>
      <w:szCs w:val="22"/>
    </w:rPr>
  </w:style>
  <w:style w:type="paragraph" w:customStyle="1" w:styleId="49">
    <w:name w:val="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50">
    <w:name w:val="_Style 1"/>
    <w:basedOn w:val="1"/>
    <w:qFormat/>
    <w:uiPriority w:val="34"/>
    <w:pPr>
      <w:ind w:firstLine="420" w:firstLineChars="200"/>
    </w:pPr>
    <w:rPr>
      <w:rFonts w:ascii="Calibri" w:hAnsi="Calibri"/>
      <w:szCs w:val="22"/>
    </w:rPr>
  </w:style>
  <w:style w:type="paragraph" w:customStyle="1" w:styleId="51">
    <w:name w:val="样式1"/>
    <w:basedOn w:val="3"/>
    <w:qFormat/>
    <w:uiPriority w:val="0"/>
  </w:style>
  <w:style w:type="paragraph" w:customStyle="1" w:styleId="52">
    <w:name w:val="Char1"/>
    <w:basedOn w:val="1"/>
    <w:qFormat/>
    <w:uiPriority w:val="0"/>
    <w:pPr>
      <w:tabs>
        <w:tab w:val="left" w:pos="4665"/>
        <w:tab w:val="left" w:pos="8970"/>
      </w:tabs>
      <w:ind w:firstLine="400"/>
    </w:pPr>
    <w:rPr>
      <w:rFonts w:ascii="Tahoma" w:hAnsi="Tahoma" w:cs="Tahoma"/>
      <w:sz w:val="24"/>
    </w:rPr>
  </w:style>
  <w:style w:type="paragraph" w:customStyle="1" w:styleId="53">
    <w:name w:val="1 Char Char Char Char"/>
    <w:basedOn w:val="1"/>
    <w:qFormat/>
    <w:uiPriority w:val="0"/>
    <w:rPr>
      <w:sz w:val="24"/>
    </w:rPr>
  </w:style>
  <w:style w:type="character" w:customStyle="1" w:styleId="54">
    <w:name w:val="页眉 Char"/>
    <w:link w:val="18"/>
    <w:qFormat/>
    <w:uiPriority w:val="0"/>
    <w:rPr>
      <w:rFonts w:eastAsia="宋体"/>
      <w:kern w:val="2"/>
      <w:sz w:val="18"/>
      <w:szCs w:val="18"/>
      <w:lang w:val="en-US" w:eastAsia="zh-CN" w:bidi="ar-SA"/>
    </w:rPr>
  </w:style>
  <w:style w:type="character" w:customStyle="1" w:styleId="55">
    <w:name w:val="页脚 Char"/>
    <w:link w:val="17"/>
    <w:qFormat/>
    <w:uiPriority w:val="0"/>
    <w:rPr>
      <w:rFonts w:eastAsia="宋体"/>
      <w:kern w:val="2"/>
      <w:sz w:val="18"/>
      <w:szCs w:val="18"/>
      <w:lang w:val="en-US" w:eastAsia="zh-CN" w:bidi="ar-SA"/>
    </w:rPr>
  </w:style>
  <w:style w:type="character" w:customStyle="1" w:styleId="56">
    <w:name w:val="font01"/>
    <w:basedOn w:val="32"/>
    <w:qFormat/>
    <w:uiPriority w:val="0"/>
    <w:rPr>
      <w:rFonts w:hint="eastAsia" w:ascii="宋体" w:hAnsi="宋体" w:eastAsia="宋体" w:cs="宋体"/>
      <w:color w:val="000000"/>
      <w:sz w:val="21"/>
      <w:szCs w:val="21"/>
      <w:u w:val="none"/>
    </w:rPr>
  </w:style>
  <w:style w:type="character" w:customStyle="1" w:styleId="57">
    <w:name w:val="标题 2 Char"/>
    <w:link w:val="4"/>
    <w:qFormat/>
    <w:uiPriority w:val="0"/>
    <w:rPr>
      <w:rFonts w:ascii="Times New Roman" w:hAnsi="Times New Roman" w:eastAsia="宋体"/>
      <w:bCs/>
      <w:sz w:val="24"/>
      <w:szCs w:val="32"/>
    </w:rPr>
  </w:style>
  <w:style w:type="character" w:customStyle="1" w:styleId="58">
    <w:name w:val="font21"/>
    <w:basedOn w:val="32"/>
    <w:qFormat/>
    <w:uiPriority w:val="0"/>
    <w:rPr>
      <w:rFonts w:hint="eastAsia" w:ascii="宋体" w:hAnsi="宋体" w:eastAsia="宋体" w:cs="宋体"/>
      <w:color w:val="000000"/>
      <w:sz w:val="18"/>
      <w:szCs w:val="18"/>
      <w:u w:val="none"/>
      <w:vertAlign w:val="superscript"/>
    </w:rPr>
  </w:style>
  <w:style w:type="character" w:customStyle="1" w:styleId="59">
    <w:name w:val="fontstyle01"/>
    <w:basedOn w:val="32"/>
    <w:qFormat/>
    <w:uiPriority w:val="0"/>
    <w:rPr>
      <w:rFonts w:ascii="宋体" w:hAnsi="宋体" w:eastAsia="宋体" w:cs="宋体"/>
      <w:color w:val="000000"/>
      <w:sz w:val="24"/>
      <w:szCs w:val="24"/>
    </w:rPr>
  </w:style>
  <w:style w:type="character" w:customStyle="1" w:styleId="60">
    <w:name w:val="表名 Char"/>
    <w:link w:val="46"/>
    <w:qFormat/>
    <w:uiPriority w:val="99"/>
    <w:rPr>
      <w:rFonts w:ascii="宋体" w:hAnsi="宋体" w:eastAsia="仿宋_GB2312"/>
      <w:b/>
      <w:bCs/>
      <w:sz w:val="28"/>
    </w:rPr>
  </w:style>
  <w:style w:type="character" w:customStyle="1" w:styleId="61">
    <w:name w:val="font11"/>
    <w:basedOn w:val="32"/>
    <w:qFormat/>
    <w:uiPriority w:val="0"/>
    <w:rPr>
      <w:rFonts w:hint="eastAsia" w:ascii="宋体" w:hAnsi="宋体" w:eastAsia="宋体" w:cs="宋体"/>
      <w:color w:val="000000"/>
      <w:sz w:val="18"/>
      <w:szCs w:val="18"/>
      <w:u w:val="none"/>
    </w:rPr>
  </w:style>
  <w:style w:type="character" w:customStyle="1" w:styleId="62">
    <w:name w:val="fontstyle11"/>
    <w:basedOn w:val="32"/>
    <w:qFormat/>
    <w:uiPriority w:val="0"/>
    <w:rPr>
      <w:rFonts w:ascii="宋体" w:hAnsi="宋体" w:eastAsia="宋体" w:cs="宋体"/>
      <w:color w:val="000000"/>
      <w:sz w:val="22"/>
      <w:szCs w:val="22"/>
    </w:rPr>
  </w:style>
  <w:style w:type="character" w:customStyle="1" w:styleId="63">
    <w:name w:val="font31"/>
    <w:basedOn w:val="32"/>
    <w:qFormat/>
    <w:uiPriority w:val="0"/>
    <w:rPr>
      <w:rFonts w:hint="eastAsia" w:ascii="宋体" w:hAnsi="宋体" w:eastAsia="宋体" w:cs="宋体"/>
      <w:color w:val="000000"/>
      <w:sz w:val="24"/>
      <w:szCs w:val="24"/>
      <w:u w:val="none"/>
      <w:vertAlign w:val="superscript"/>
    </w:rPr>
  </w:style>
  <w:style w:type="character" w:customStyle="1" w:styleId="64">
    <w:name w:val="fontstyle21"/>
    <w:basedOn w:val="32"/>
    <w:qFormat/>
    <w:uiPriority w:val="0"/>
    <w:rPr>
      <w:rFonts w:ascii="TimesNewRomanPSMT" w:hAnsi="TimesNewRomanPSMT" w:eastAsia="TimesNewRomanPSMT" w:cs="TimesNewRomanPSMT"/>
      <w:color w:val="000000"/>
      <w:sz w:val="24"/>
      <w:szCs w:val="24"/>
    </w:rPr>
  </w:style>
  <w:style w:type="character" w:customStyle="1" w:styleId="65">
    <w:name w:val="标题 3 Char"/>
    <w:link w:val="5"/>
    <w:qFormat/>
    <w:uiPriority w:val="0"/>
    <w:rPr>
      <w:rFonts w:eastAsia="宋体"/>
      <w:b/>
      <w:bCs/>
      <w:kern w:val="2"/>
      <w:sz w:val="32"/>
      <w:szCs w:val="32"/>
      <w:lang w:val="en-US" w:eastAsia="zh-CN" w:bidi="ar-SA"/>
    </w:rPr>
  </w:style>
  <w:style w:type="paragraph" w:customStyle="1" w:styleId="66">
    <w:name w:val="List Paragraph"/>
    <w:basedOn w:val="1"/>
    <w:unhideWhenUsed/>
    <w:qFormat/>
    <w:uiPriority w:val="99"/>
    <w:pPr>
      <w:ind w:firstLine="420" w:firstLineChars="200"/>
    </w:pPr>
  </w:style>
  <w:style w:type="character" w:customStyle="1" w:styleId="67">
    <w:name w:val="标题 1 Char"/>
    <w:link w:val="3"/>
    <w:qFormat/>
    <w:uiPriority w:val="0"/>
    <w:rPr>
      <w:b/>
      <w:bCs/>
      <w:kern w:val="44"/>
      <w:sz w:val="28"/>
      <w:szCs w:val="44"/>
    </w:rPr>
  </w:style>
  <w:style w:type="paragraph" w:customStyle="1" w:styleId="68">
    <w:name w:val="小四表文左齐"/>
    <w:basedOn w:val="1"/>
    <w:qFormat/>
    <w:uiPriority w:val="0"/>
    <w:pPr>
      <w:jc w:val="center"/>
    </w:pPr>
    <w:rPr>
      <w:rFonts w:ascii="宋体" w:hAnsi="宋体"/>
      <w:szCs w:val="18"/>
    </w:rPr>
  </w:style>
  <w:style w:type="paragraph" w:customStyle="1" w:styleId="69">
    <w:name w:val="WPSOffice手动目录 1"/>
    <w:qFormat/>
    <w:uiPriority w:val="0"/>
    <w:pPr>
      <w:ind w:leftChars="0"/>
    </w:pPr>
    <w:rPr>
      <w:rFonts w:ascii="Times New Roman" w:hAnsi="Times New Roman" w:eastAsia="宋体" w:cs="Times New Roman"/>
      <w:sz w:val="20"/>
      <w:szCs w:val="20"/>
    </w:rPr>
  </w:style>
  <w:style w:type="paragraph" w:customStyle="1" w:styleId="70">
    <w:name w:val="WPSOffice手动目录 2"/>
    <w:qFormat/>
    <w:uiPriority w:val="0"/>
    <w:pPr>
      <w:ind w:leftChars="200"/>
    </w:pPr>
    <w:rPr>
      <w:rFonts w:ascii="Times New Roman" w:hAnsi="Times New Roman" w:eastAsia="宋体" w:cs="Times New Roman"/>
      <w:sz w:val="20"/>
      <w:szCs w:val="20"/>
    </w:rPr>
  </w:style>
  <w:style w:type="character" w:customStyle="1" w:styleId="71">
    <w:name w:val="font111"/>
    <w:qFormat/>
    <w:uiPriority w:val="0"/>
    <w:rPr>
      <w:rFonts w:hint="default" w:ascii="Times New Roman" w:hAnsi="Times New Roman" w:cs="Times New Roman"/>
      <w:color w:val="000000"/>
      <w:sz w:val="20"/>
      <w:szCs w:val="20"/>
      <w:u w:val="none"/>
    </w:rPr>
  </w:style>
  <w:style w:type="character" w:customStyle="1" w:styleId="72">
    <w:name w:val="font51"/>
    <w:basedOn w:val="32"/>
    <w:qFormat/>
    <w:uiPriority w:val="0"/>
    <w:rPr>
      <w:rFonts w:hint="default" w:ascii="Times New Roman" w:hAnsi="Times New Roman" w:cs="Times New Roman"/>
      <w:color w:val="000000"/>
      <w:sz w:val="24"/>
      <w:szCs w:val="24"/>
      <w:u w:val="none"/>
    </w:rPr>
  </w:style>
  <w:style w:type="character" w:customStyle="1" w:styleId="73">
    <w:name w:val="page number"/>
    <w:basedOn w:val="32"/>
    <w:qFormat/>
    <w:uiPriority w:val="0"/>
  </w:style>
  <w:style w:type="paragraph" w:customStyle="1" w:styleId="7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5">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76">
    <w:name w:val="Date1"/>
    <w:basedOn w:val="1"/>
    <w:next w:val="1"/>
    <w:qFormat/>
    <w:uiPriority w:val="0"/>
    <w:pPr>
      <w:adjustRightInd w:val="0"/>
      <w:textAlignment w:val="baseline"/>
    </w:pPr>
    <w:rPr>
      <w:szCs w:val="20"/>
    </w:rPr>
  </w:style>
  <w:style w:type="paragraph" w:customStyle="1" w:styleId="77">
    <w:name w:val="表格内文字"/>
    <w:basedOn w:val="1"/>
    <w:qFormat/>
    <w:uiPriority w:val="0"/>
    <w:pPr>
      <w:tabs>
        <w:tab w:val="left" w:pos="0"/>
      </w:tabs>
      <w:snapToGrid w:val="0"/>
      <w:jc w:val="center"/>
    </w:pPr>
    <w:rPr>
      <w:sz w:val="24"/>
    </w:rPr>
  </w:style>
  <w:style w:type="paragraph" w:customStyle="1" w:styleId="78">
    <w:name w:val="xl3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textAlignment w:val="center"/>
    </w:pPr>
    <w:rPr>
      <w:rFonts w:ascii="Arial Unicode MS" w:hAnsi="Arial Unicode MS" w:eastAsia="Arial Unicode MS"/>
      <w:color w:val="FF0000"/>
      <w:kern w:val="0"/>
      <w:sz w:val="24"/>
    </w:rPr>
  </w:style>
  <w:style w:type="paragraph" w:customStyle="1" w:styleId="79">
    <w:name w:val="列表1"/>
    <w:basedOn w:val="1"/>
    <w:qFormat/>
    <w:uiPriority w:val="0"/>
    <w:pPr>
      <w:spacing w:line="400" w:lineRule="exact"/>
      <w:jc w:val="center"/>
    </w:pPr>
    <w:rPr>
      <w:rFonts w:ascii="宋体" w:hAnsi="宋体"/>
      <w:sz w:val="24"/>
      <w:szCs w:val="20"/>
    </w:rPr>
  </w:style>
  <w:style w:type="paragraph" w:customStyle="1" w:styleId="80">
    <w:name w:val="纯文本1"/>
    <w:basedOn w:val="1"/>
    <w:qFormat/>
    <w:uiPriority w:val="0"/>
    <w:pPr>
      <w:adjustRightInd w:val="0"/>
      <w:snapToGrid w:val="0"/>
      <w:spacing w:line="500" w:lineRule="exact"/>
    </w:pPr>
    <w:rPr>
      <w:rFonts w:ascii="宋体" w:hAnsi="Courier New"/>
    </w:rPr>
  </w:style>
  <w:style w:type="paragraph" w:customStyle="1" w:styleId="81">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82">
    <w:name w:val="文本框"/>
    <w:basedOn w:val="1"/>
    <w:next w:val="1"/>
    <w:qFormat/>
    <w:uiPriority w:val="0"/>
    <w:pPr>
      <w:tabs>
        <w:tab w:val="left" w:pos="0"/>
      </w:tabs>
      <w:spacing w:line="240" w:lineRule="atLeast"/>
      <w:jc w:val="center"/>
    </w:pPr>
    <w:rPr>
      <w:rFonts w:eastAsia="仿宋_GB2312"/>
      <w:spacing w:val="12"/>
      <w:szCs w:val="28"/>
    </w:rPr>
  </w:style>
  <w:style w:type="paragraph" w:customStyle="1" w:styleId="83">
    <w:name w:val="i-正文-24"/>
    <w:basedOn w:val="1"/>
    <w:qFormat/>
    <w:uiPriority w:val="0"/>
    <w:pPr>
      <w:spacing w:line="480" w:lineRule="exact"/>
      <w:ind w:firstLine="480" w:firstLineChars="200"/>
    </w:pPr>
  </w:style>
  <w:style w:type="paragraph" w:customStyle="1" w:styleId="84">
    <w:name w:val="列出段落3"/>
    <w:basedOn w:val="1"/>
    <w:qFormat/>
    <w:uiPriority w:val="34"/>
    <w:pPr>
      <w:ind w:left="480" w:leftChars="200"/>
    </w:pPr>
    <w:rPr>
      <w:rFonts w:ascii="Calibri" w:hAnsi="Calibri"/>
      <w:szCs w:val="22"/>
    </w:rPr>
  </w:style>
  <w:style w:type="paragraph" w:customStyle="1" w:styleId="85">
    <w:name w:val="表文-EIA report"/>
    <w:basedOn w:val="2"/>
    <w:qFormat/>
    <w:uiPriority w:val="0"/>
    <w:pPr>
      <w:adjustRightInd w:val="0"/>
      <w:snapToGrid w:val="0"/>
      <w:jc w:val="center"/>
    </w:pPr>
    <w:rPr>
      <w:rFonts w:ascii="Times New Roman" w:hAnsi="Times New Roman"/>
      <w:szCs w:val="21"/>
    </w:rPr>
  </w:style>
  <w:style w:type="paragraph" w:customStyle="1" w:styleId="86">
    <w:name w:val="表格"/>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87">
    <w:name w:val="报告书正文"/>
    <w:basedOn w:val="1"/>
    <w:qFormat/>
    <w:uiPriority w:val="0"/>
    <w:pPr>
      <w:spacing w:after="60" w:line="500" w:lineRule="exact"/>
      <w:ind w:firstLine="200" w:firstLineChars="200"/>
    </w:pPr>
    <w:rPr>
      <w:sz w:val="24"/>
    </w:rPr>
  </w:style>
  <w:style w:type="character" w:customStyle="1" w:styleId="88">
    <w:name w:val="aar_9ptcopy1"/>
    <w:qFormat/>
    <w:uiPriority w:val="0"/>
    <w:rPr>
      <w:rFonts w:hint="default" w:ascii="ˎ̥" w:hAnsi="ˎ̥"/>
      <w:sz w:val="18"/>
      <w:szCs w:val="18"/>
    </w:rPr>
  </w:style>
  <w:style w:type="character" w:customStyle="1" w:styleId="89">
    <w:name w:val="apple-converted-space"/>
    <w:basedOn w:val="32"/>
    <w:qFormat/>
    <w:uiPriority w:val="0"/>
  </w:style>
  <w:style w:type="character" w:customStyle="1" w:styleId="90">
    <w:name w:val="font41"/>
    <w:basedOn w:val="32"/>
    <w:qFormat/>
    <w:uiPriority w:val="0"/>
    <w:rPr>
      <w:rFonts w:hint="eastAsia" w:ascii="宋体" w:hAnsi="宋体" w:eastAsia="宋体" w:cs="宋体"/>
      <w:color w:val="000000"/>
      <w:sz w:val="20"/>
      <w:szCs w:val="20"/>
      <w:u w:val="none"/>
    </w:rPr>
  </w:style>
  <w:style w:type="paragraph" w:customStyle="1" w:styleId="91">
    <w:name w:val="正文_NJUAE"/>
    <w:basedOn w:val="1"/>
    <w:qFormat/>
    <w:uiPriority w:val="0"/>
    <w:pPr>
      <w:spacing w:line="500" w:lineRule="exact"/>
      <w:ind w:firstLine="560" w:firstLineChars="200"/>
    </w:pPr>
    <w:rPr>
      <w:rFonts w:ascii="Times New Roman" w:hAnsi="Times New Roman" w:eastAsia="仿宋_GB2312" w:cs="Times New Roman"/>
      <w:sz w:val="28"/>
      <w:szCs w:val="28"/>
    </w:rPr>
  </w:style>
  <w:style w:type="paragraph" w:customStyle="1" w:styleId="92">
    <w:name w:val="0正式"/>
    <w:basedOn w:val="1"/>
    <w:qFormat/>
    <w:uiPriority w:val="0"/>
    <w:pPr>
      <w:pBdr>
        <w:top w:val="none" w:color="auto" w:sz="0" w:space="0"/>
        <w:left w:val="none" w:color="auto" w:sz="0" w:space="0"/>
        <w:bottom w:val="none" w:color="auto" w:sz="0" w:space="0"/>
        <w:right w:val="none" w:color="auto" w:sz="0" w:space="0"/>
        <w:between w:val="none" w:color="auto" w:sz="0" w:space="0"/>
      </w:pBdr>
      <w:spacing w:line="440" w:lineRule="exact"/>
      <w:ind w:firstLine="200" w:firstLineChars="200"/>
    </w:pPr>
    <w:rPr>
      <w:rFonts w:ascii="Times New Roman" w:hAnsi="Times New Roman" w:cs="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4b0061f-a77a-437f-9af2-d49734c369e2}"/>
        <w:style w:val=""/>
        <w:category>
          <w:name w:val="常规"/>
          <w:gallery w:val="placeholder"/>
        </w:category>
        <w:types>
          <w:type w:val="bbPlcHdr"/>
        </w:types>
        <w:behaviors>
          <w:behavior w:val="content"/>
        </w:behaviors>
        <w:description w:val=""/>
        <w:guid w:val="{a4b0061f-a77a-437f-9af2-d49734c369e2}"/>
      </w:docPartPr>
      <w:docPartBody>
        <w:p>
          <w:r>
            <w:rPr>
              <w:color w:val="808080"/>
            </w:rPr>
            <w:t>单击此处输入文字。</w:t>
          </w:r>
        </w:p>
      </w:docPartBody>
    </w:docPart>
    <w:docPart>
      <w:docPartPr>
        <w:name w:val="{de224e58-27aa-49ab-ba9e-92839a23f190}"/>
        <w:style w:val=""/>
        <w:category>
          <w:name w:val="常规"/>
          <w:gallery w:val="placeholder"/>
        </w:category>
        <w:types>
          <w:type w:val="bbPlcHdr"/>
        </w:types>
        <w:behaviors>
          <w:behavior w:val="content"/>
        </w:behaviors>
        <w:description w:val=""/>
        <w:guid w:val="{de224e58-27aa-49ab-ba9e-92839a23f190}"/>
      </w:docPartPr>
      <w:docPartBody>
        <w:p>
          <w:r>
            <w:rPr>
              <w:color w:val="808080"/>
            </w:rPr>
            <w:t>单击此处输入文字。</w:t>
          </w:r>
        </w:p>
      </w:docPartBody>
    </w:docPart>
    <w:docPart>
      <w:docPartPr>
        <w:name w:val="{d2e955af-fd69-4f45-b44f-fa60251aa2bb}"/>
        <w:style w:val=""/>
        <w:category>
          <w:name w:val="常规"/>
          <w:gallery w:val="placeholder"/>
        </w:category>
        <w:types>
          <w:type w:val="bbPlcHdr"/>
        </w:types>
        <w:behaviors>
          <w:behavior w:val="content"/>
        </w:behaviors>
        <w:description w:val=""/>
        <w:guid w:val="{d2e955af-fd69-4f45-b44f-fa60251aa2bb}"/>
      </w:docPartPr>
      <w:docPartBody>
        <w:p>
          <w:r>
            <w:rPr>
              <w:color w:val="808080"/>
            </w:rPr>
            <w:t>单击此处输入文字。</w:t>
          </w:r>
        </w:p>
      </w:docPartBody>
    </w:docPart>
    <w:docPart>
      <w:docPartPr>
        <w:name w:val="{5403ab29-258a-4731-b353-ebe74ca66339}"/>
        <w:style w:val=""/>
        <w:category>
          <w:name w:val="常规"/>
          <w:gallery w:val="placeholder"/>
        </w:category>
        <w:types>
          <w:type w:val="bbPlcHdr"/>
        </w:types>
        <w:behaviors>
          <w:behavior w:val="content"/>
        </w:behaviors>
        <w:description w:val=""/>
        <w:guid w:val="{5403ab29-258a-4731-b353-ebe74ca66339}"/>
      </w:docPartPr>
      <w:docPartBody>
        <w:p>
          <w:r>
            <w:rPr>
              <w:color w:val="808080"/>
            </w:rPr>
            <w:t>单击此处输入文字。</w:t>
          </w:r>
        </w:p>
      </w:docPartBody>
    </w:docPart>
    <w:docPart>
      <w:docPartPr>
        <w:name w:val="{a6138bc4-3739-4c0d-bd34-f46d64ae9ab1}"/>
        <w:style w:val=""/>
        <w:category>
          <w:name w:val="常规"/>
          <w:gallery w:val="placeholder"/>
        </w:category>
        <w:types>
          <w:type w:val="bbPlcHdr"/>
        </w:types>
        <w:behaviors>
          <w:behavior w:val="content"/>
        </w:behaviors>
        <w:description w:val=""/>
        <w:guid w:val="{a6138bc4-3739-4c0d-bd34-f46d64ae9ab1}"/>
      </w:docPartPr>
      <w:docPartBody>
        <w:p>
          <w:r>
            <w:rPr>
              <w:color w:val="808080"/>
            </w:rPr>
            <w:t>单击此处输入文字。</w:t>
          </w:r>
        </w:p>
      </w:docPartBody>
    </w:docPart>
    <w:docPart>
      <w:docPartPr>
        <w:name w:val="{9105d9ea-700b-42df-b222-aa664a0ecd0e}"/>
        <w:style w:val=""/>
        <w:category>
          <w:name w:val="常规"/>
          <w:gallery w:val="placeholder"/>
        </w:category>
        <w:types>
          <w:type w:val="bbPlcHdr"/>
        </w:types>
        <w:behaviors>
          <w:behavior w:val="content"/>
        </w:behaviors>
        <w:description w:val=""/>
        <w:guid w:val="{9105d9ea-700b-42df-b222-aa664a0ecd0e}"/>
      </w:docPartPr>
      <w:docPartBody>
        <w:p>
          <w:r>
            <w:rPr>
              <w:color w:val="808080"/>
            </w:rPr>
            <w:t>单击此处输入文字。</w:t>
          </w:r>
        </w:p>
      </w:docPartBody>
    </w:docPart>
    <w:docPart>
      <w:docPartPr>
        <w:name w:val="{b1b15c87-3046-4670-bc03-00bc16ae2cc1}"/>
        <w:style w:val=""/>
        <w:category>
          <w:name w:val="常规"/>
          <w:gallery w:val="placeholder"/>
        </w:category>
        <w:types>
          <w:type w:val="bbPlcHdr"/>
        </w:types>
        <w:behaviors>
          <w:behavior w:val="content"/>
        </w:behaviors>
        <w:description w:val=""/>
        <w:guid w:val="{b1b15c87-3046-4670-bc03-00bc16ae2cc1}"/>
      </w:docPartPr>
      <w:docPartBody>
        <w:p>
          <w:r>
            <w:rPr>
              <w:color w:val="808080"/>
            </w:rPr>
            <w:t>单击此处输入文字。</w:t>
          </w:r>
        </w:p>
      </w:docPartBody>
    </w:docPart>
    <w:docPart>
      <w:docPartPr>
        <w:name w:val="{fc4b4464-a6ca-4c1a-9675-9a948073a03e}"/>
        <w:style w:val=""/>
        <w:category>
          <w:name w:val="常规"/>
          <w:gallery w:val="placeholder"/>
        </w:category>
        <w:types>
          <w:type w:val="bbPlcHdr"/>
        </w:types>
        <w:behaviors>
          <w:behavior w:val="content"/>
        </w:behaviors>
        <w:description w:val=""/>
        <w:guid w:val="{fc4b4464-a6ca-4c1a-9675-9a948073a03e}"/>
      </w:docPartPr>
      <w:docPartBody>
        <w:p>
          <w:r>
            <w:rPr>
              <w:color w:val="808080"/>
            </w:rPr>
            <w:t>单击此处输入文字。</w:t>
          </w:r>
        </w:p>
      </w:docPartBody>
    </w:docPart>
    <w:docPart>
      <w:docPartPr>
        <w:name w:val="{6ab8f90e-97e5-46ad-aeb4-e81603a9ebb7}"/>
        <w:style w:val=""/>
        <w:category>
          <w:name w:val="常规"/>
          <w:gallery w:val="placeholder"/>
        </w:category>
        <w:types>
          <w:type w:val="bbPlcHdr"/>
        </w:types>
        <w:behaviors>
          <w:behavior w:val="content"/>
        </w:behaviors>
        <w:description w:val=""/>
        <w:guid w:val="{6ab8f90e-97e5-46ad-aeb4-e81603a9ebb7}"/>
      </w:docPartPr>
      <w:docPartBody>
        <w:p>
          <w:r>
            <w:rPr>
              <w:color w:val="808080"/>
            </w:rPr>
            <w:t>单击此处输入文字。</w:t>
          </w:r>
        </w:p>
      </w:docPartBody>
    </w:docPart>
    <w:docPart>
      <w:docPartPr>
        <w:name w:val="{6e628a1a-8950-48d9-bc28-22ba4e744eab}"/>
        <w:style w:val=""/>
        <w:category>
          <w:name w:val="常规"/>
          <w:gallery w:val="placeholder"/>
        </w:category>
        <w:types>
          <w:type w:val="bbPlcHdr"/>
        </w:types>
        <w:behaviors>
          <w:behavior w:val="content"/>
        </w:behaviors>
        <w:description w:val=""/>
        <w:guid w:val="{6e628a1a-8950-48d9-bc28-22ba4e744eab}"/>
      </w:docPartPr>
      <w:docPartBody>
        <w:p>
          <w:r>
            <w:rPr>
              <w:color w:val="808080"/>
            </w:rPr>
            <w:t>单击此处输入文字。</w:t>
          </w:r>
        </w:p>
      </w:docPartBody>
    </w:docPart>
    <w:docPart>
      <w:docPartPr>
        <w:name w:val="{ab731ae1-c264-4cf3-a790-f08ba5b7f983}"/>
        <w:style w:val=""/>
        <w:category>
          <w:name w:val="常规"/>
          <w:gallery w:val="placeholder"/>
        </w:category>
        <w:types>
          <w:type w:val="bbPlcHdr"/>
        </w:types>
        <w:behaviors>
          <w:behavior w:val="content"/>
        </w:behaviors>
        <w:description w:val=""/>
        <w:guid w:val="{ab731ae1-c264-4cf3-a790-f08ba5b7f983}"/>
      </w:docPartPr>
      <w:docPartBody>
        <w:p>
          <w:r>
            <w:rPr>
              <w:color w:val="808080"/>
            </w:rPr>
            <w:t>单击此处输入文字。</w:t>
          </w:r>
        </w:p>
      </w:docPartBody>
    </w:docPart>
    <w:docPart>
      <w:docPartPr>
        <w:name w:val="{48c9d043-8a3a-4653-964a-8af09965aff2}"/>
        <w:style w:val=""/>
        <w:category>
          <w:name w:val="常规"/>
          <w:gallery w:val="placeholder"/>
        </w:category>
        <w:types>
          <w:type w:val="bbPlcHdr"/>
        </w:types>
        <w:behaviors>
          <w:behavior w:val="content"/>
        </w:behaviors>
        <w:description w:val=""/>
        <w:guid w:val="{48c9d043-8a3a-4653-964a-8af09965aff2}"/>
      </w:docPartPr>
      <w:docPartBody>
        <w:p>
          <w:r>
            <w:rPr>
              <w:color w:val="808080"/>
            </w:rPr>
            <w:t>单击此处输入文字。</w:t>
          </w:r>
        </w:p>
      </w:docPartBody>
    </w:docPart>
    <w:docPart>
      <w:docPartPr>
        <w:name w:val="{10676a81-b160-4e2f-8bac-fd8db8175587}"/>
        <w:style w:val=""/>
        <w:category>
          <w:name w:val="常规"/>
          <w:gallery w:val="placeholder"/>
        </w:category>
        <w:types>
          <w:type w:val="bbPlcHdr"/>
        </w:types>
        <w:behaviors>
          <w:behavior w:val="content"/>
        </w:behaviors>
        <w:description w:val=""/>
        <w:guid w:val="{10676a81-b160-4e2f-8bac-fd8db8175587}"/>
      </w:docPartPr>
      <w:docPartBody>
        <w:p>
          <w:r>
            <w:rPr>
              <w:color w:val="808080"/>
            </w:rPr>
            <w:t>单击此处输入文字。</w:t>
          </w:r>
        </w:p>
      </w:docPartBody>
    </w:docPart>
    <w:docPart>
      <w:docPartPr>
        <w:name w:val="{da9d44d1-9906-4434-92aa-efb071c5e10e}"/>
        <w:style w:val=""/>
        <w:category>
          <w:name w:val="常规"/>
          <w:gallery w:val="placeholder"/>
        </w:category>
        <w:types>
          <w:type w:val="bbPlcHdr"/>
        </w:types>
        <w:behaviors>
          <w:behavior w:val="content"/>
        </w:behaviors>
        <w:description w:val=""/>
        <w:guid w:val="{da9d44d1-9906-4434-92aa-efb071c5e10e}"/>
      </w:docPartPr>
      <w:docPartBody>
        <w:p>
          <w:r>
            <w:rPr>
              <w:color w:val="808080"/>
            </w:rPr>
            <w:t>单击此处输入文字。</w:t>
          </w:r>
        </w:p>
      </w:docPartBody>
    </w:docPart>
    <w:docPart>
      <w:docPartPr>
        <w:name w:val="{5a39c5c2-6db2-4f39-956d-bdd460f90406}"/>
        <w:style w:val=""/>
        <w:category>
          <w:name w:val="常规"/>
          <w:gallery w:val="placeholder"/>
        </w:category>
        <w:types>
          <w:type w:val="bbPlcHdr"/>
        </w:types>
        <w:behaviors>
          <w:behavior w:val="content"/>
        </w:behaviors>
        <w:description w:val=""/>
        <w:guid w:val="{5a39c5c2-6db2-4f39-956d-bdd460f90406}"/>
      </w:docPartPr>
      <w:docPartBody>
        <w:p>
          <w:r>
            <w:rPr>
              <w:color w:val="808080"/>
            </w:rPr>
            <w:t>单击此处输入文字。</w:t>
          </w:r>
        </w:p>
      </w:docPartBody>
    </w:docPart>
    <w:docPart>
      <w:docPartPr>
        <w:name w:val="{8e1fec15-f002-4512-9576-33cc4d8ef646}"/>
        <w:style w:val=""/>
        <w:category>
          <w:name w:val="常规"/>
          <w:gallery w:val="placeholder"/>
        </w:category>
        <w:types>
          <w:type w:val="bbPlcHdr"/>
        </w:types>
        <w:behaviors>
          <w:behavior w:val="content"/>
        </w:behaviors>
        <w:description w:val=""/>
        <w:guid w:val="{8e1fec15-f002-4512-9576-33cc4d8ef646}"/>
      </w:docPartPr>
      <w:docPartBody>
        <w:p>
          <w:r>
            <w:rPr>
              <w:color w:val="808080"/>
            </w:rPr>
            <w:t>单击此处输入文字。</w:t>
          </w:r>
        </w:p>
      </w:docPartBody>
    </w:docPart>
    <w:docPart>
      <w:docPartPr>
        <w:name w:val="{a3b22571-027a-4a1e-99f4-3c9c22a4a674}"/>
        <w:style w:val=""/>
        <w:category>
          <w:name w:val="常规"/>
          <w:gallery w:val="placeholder"/>
        </w:category>
        <w:types>
          <w:type w:val="bbPlcHdr"/>
        </w:types>
        <w:behaviors>
          <w:behavior w:val="content"/>
        </w:behaviors>
        <w:description w:val=""/>
        <w:guid w:val="{a3b22571-027a-4a1e-99f4-3c9c22a4a674}"/>
      </w:docPartPr>
      <w:docPartBody>
        <w:p>
          <w:r>
            <w:rPr>
              <w:color w:val="808080"/>
            </w:rPr>
            <w:t>单击此处输入文字。</w:t>
          </w:r>
        </w:p>
      </w:docPartBody>
    </w:docPart>
    <w:docPart>
      <w:docPartPr>
        <w:name w:val="{0a36f7ab-38a0-42cd-9301-434bbdcc825a}"/>
        <w:style w:val=""/>
        <w:category>
          <w:name w:val="常规"/>
          <w:gallery w:val="placeholder"/>
        </w:category>
        <w:types>
          <w:type w:val="bbPlcHdr"/>
        </w:types>
        <w:behaviors>
          <w:behavior w:val="content"/>
        </w:behaviors>
        <w:description w:val=""/>
        <w:guid w:val="{0a36f7ab-38a0-42cd-9301-434bbdcc825a}"/>
      </w:docPartPr>
      <w:docPartBody>
        <w:p>
          <w:r>
            <w:rPr>
              <w:color w:val="808080"/>
            </w:rPr>
            <w:t>单击此处输入文字。</w:t>
          </w:r>
        </w:p>
      </w:docPartBody>
    </w:docPart>
    <w:docPart>
      <w:docPartPr>
        <w:name w:val="{67eaf69e-a7d0-4a77-b332-c7db4744ac6b}"/>
        <w:style w:val=""/>
        <w:category>
          <w:name w:val="常规"/>
          <w:gallery w:val="placeholder"/>
        </w:category>
        <w:types>
          <w:type w:val="bbPlcHdr"/>
        </w:types>
        <w:behaviors>
          <w:behavior w:val="content"/>
        </w:behaviors>
        <w:description w:val=""/>
        <w:guid w:val="{67eaf69e-a7d0-4a77-b332-c7db4744ac6b}"/>
      </w:docPartPr>
      <w:docPartBody>
        <w:p>
          <w:r>
            <w:rPr>
              <w:color w:val="808080"/>
            </w:rPr>
            <w:t>单击此处输入文字。</w:t>
          </w:r>
        </w:p>
      </w:docPartBody>
    </w:docPart>
    <w:docPart>
      <w:docPartPr>
        <w:name w:val="{255917fe-f6e3-4600-862f-188b44df9801}"/>
        <w:style w:val=""/>
        <w:category>
          <w:name w:val="常规"/>
          <w:gallery w:val="placeholder"/>
        </w:category>
        <w:types>
          <w:type w:val="bbPlcHdr"/>
        </w:types>
        <w:behaviors>
          <w:behavior w:val="content"/>
        </w:behaviors>
        <w:description w:val=""/>
        <w:guid w:val="{255917fe-f6e3-4600-862f-188b44df9801}"/>
      </w:docPartPr>
      <w:docPartBody>
        <w:p>
          <w:r>
            <w:rPr>
              <w:color w:val="808080"/>
            </w:rPr>
            <w:t>单击此处输入文字。</w:t>
          </w:r>
        </w:p>
      </w:docPartBody>
    </w:docPart>
    <w:docPart>
      <w:docPartPr>
        <w:name w:val="{94c3c5e4-a567-4189-b1c5-4bc087bb775d}"/>
        <w:style w:val=""/>
        <w:category>
          <w:name w:val="常规"/>
          <w:gallery w:val="placeholder"/>
        </w:category>
        <w:types>
          <w:type w:val="bbPlcHdr"/>
        </w:types>
        <w:behaviors>
          <w:behavior w:val="content"/>
        </w:behaviors>
        <w:description w:val=""/>
        <w:guid w:val="{94c3c5e4-a567-4189-b1c5-4bc087bb775d}"/>
      </w:docPartPr>
      <w:docPartBody>
        <w:p>
          <w:r>
            <w:rPr>
              <w:color w:val="808080"/>
            </w:rPr>
            <w:t>单击此处输入文字。</w:t>
          </w:r>
        </w:p>
      </w:docPartBody>
    </w:docPart>
    <w:docPart>
      <w:docPartPr>
        <w:name w:val="{4f05c360-1e5f-4155-8836-ff31b84334cf}"/>
        <w:style w:val=""/>
        <w:category>
          <w:name w:val="常规"/>
          <w:gallery w:val="placeholder"/>
        </w:category>
        <w:types>
          <w:type w:val="bbPlcHdr"/>
        </w:types>
        <w:behaviors>
          <w:behavior w:val="content"/>
        </w:behaviors>
        <w:description w:val=""/>
        <w:guid w:val="{4f05c360-1e5f-4155-8836-ff31b84334cf}"/>
      </w:docPartPr>
      <w:docPartBody>
        <w:p>
          <w:r>
            <w:rPr>
              <w:color w:val="808080"/>
            </w:rPr>
            <w:t>单击此处输入文字。</w:t>
          </w:r>
        </w:p>
      </w:docPartBody>
    </w:docPart>
    <w:docPart>
      <w:docPartPr>
        <w:name w:val="{617155a7-ab46-46ed-8e26-61d6bc2ad689}"/>
        <w:style w:val=""/>
        <w:category>
          <w:name w:val="常规"/>
          <w:gallery w:val="placeholder"/>
        </w:category>
        <w:types>
          <w:type w:val="bbPlcHdr"/>
        </w:types>
        <w:behaviors>
          <w:behavior w:val="content"/>
        </w:behaviors>
        <w:description w:val=""/>
        <w:guid w:val="{617155a7-ab46-46ed-8e26-61d6bc2ad689}"/>
      </w:docPartPr>
      <w:docPartBody>
        <w:p>
          <w:r>
            <w:rPr>
              <w:color w:val="808080"/>
            </w:rPr>
            <w:t>单击此处输入文字。</w:t>
          </w:r>
        </w:p>
      </w:docPartBody>
    </w:docPart>
    <w:docPart>
      <w:docPartPr>
        <w:name w:val="{b17b4097-b432-484d-b8d6-c98271a8dfc2}"/>
        <w:style w:val=""/>
        <w:category>
          <w:name w:val="常规"/>
          <w:gallery w:val="placeholder"/>
        </w:category>
        <w:types>
          <w:type w:val="bbPlcHdr"/>
        </w:types>
        <w:behaviors>
          <w:behavior w:val="content"/>
        </w:behaviors>
        <w:description w:val=""/>
        <w:guid w:val="{b17b4097-b432-484d-b8d6-c98271a8dfc2}"/>
      </w:docPartPr>
      <w:docPartBody>
        <w:p>
          <w:r>
            <w:rPr>
              <w:color w:val="808080"/>
            </w:rPr>
            <w:t>单击此处输入文字。</w:t>
          </w:r>
        </w:p>
      </w:docPartBody>
    </w:docPart>
    <w:docPart>
      <w:docPartPr>
        <w:name w:val="{b4b1316e-478c-4ec2-be6c-2c94d410d5e4}"/>
        <w:style w:val=""/>
        <w:category>
          <w:name w:val="常规"/>
          <w:gallery w:val="placeholder"/>
        </w:category>
        <w:types>
          <w:type w:val="bbPlcHdr"/>
        </w:types>
        <w:behaviors>
          <w:behavior w:val="content"/>
        </w:behaviors>
        <w:description w:val=""/>
        <w:guid w:val="{b4b1316e-478c-4ec2-be6c-2c94d410d5e4}"/>
      </w:docPartPr>
      <w:docPartBody>
        <w:p>
          <w:r>
            <w:rPr>
              <w:color w:val="808080"/>
            </w:rPr>
            <w:t>单击此处输入文字。</w:t>
          </w:r>
        </w:p>
      </w:docPartBody>
    </w:docPart>
    <w:docPart>
      <w:docPartPr>
        <w:name w:val="{295a16b7-41c6-4ef9-acff-8ea3df6398eb}"/>
        <w:style w:val=""/>
        <w:category>
          <w:name w:val="常规"/>
          <w:gallery w:val="placeholder"/>
        </w:category>
        <w:types>
          <w:type w:val="bbPlcHdr"/>
        </w:types>
        <w:behaviors>
          <w:behavior w:val="content"/>
        </w:behaviors>
        <w:description w:val=""/>
        <w:guid w:val="{295a16b7-41c6-4ef9-acff-8ea3df6398eb}"/>
      </w:docPartPr>
      <w:docPartBody>
        <w:p>
          <w:r>
            <w:rPr>
              <w:color w:val="808080"/>
            </w:rPr>
            <w:t>单击此处输入文字。</w:t>
          </w:r>
        </w:p>
      </w:docPartBody>
    </w:docPart>
    <w:docPart>
      <w:docPartPr>
        <w:name w:val="{7affc5a6-b907-488d-8a51-1f2178abb4c7}"/>
        <w:style w:val=""/>
        <w:category>
          <w:name w:val="常规"/>
          <w:gallery w:val="placeholder"/>
        </w:category>
        <w:types>
          <w:type w:val="bbPlcHdr"/>
        </w:types>
        <w:behaviors>
          <w:behavior w:val="content"/>
        </w:behaviors>
        <w:description w:val=""/>
        <w:guid w:val="{7affc5a6-b907-488d-8a51-1f2178abb4c7}"/>
      </w:docPartPr>
      <w:docPartBody>
        <w:p>
          <w:r>
            <w:rPr>
              <w:color w:val="808080"/>
            </w:rPr>
            <w:t>单击此处输入文字。</w:t>
          </w:r>
        </w:p>
      </w:docPartBody>
    </w:docPart>
    <w:docPart>
      <w:docPartPr>
        <w:name w:val="{f6710a3c-68af-4c18-8870-382abde6940d}"/>
        <w:style w:val=""/>
        <w:category>
          <w:name w:val="常规"/>
          <w:gallery w:val="placeholder"/>
        </w:category>
        <w:types>
          <w:type w:val="bbPlcHdr"/>
        </w:types>
        <w:behaviors>
          <w:behavior w:val="content"/>
        </w:behaviors>
        <w:description w:val=""/>
        <w:guid w:val="{f6710a3c-68af-4c18-8870-382abde6940d}"/>
      </w:docPartPr>
      <w:docPartBody>
        <w:p>
          <w:r>
            <w:rPr>
              <w:color w:val="808080"/>
            </w:rPr>
            <w:t>单击此处输入文字。</w:t>
          </w:r>
        </w:p>
      </w:docPartBody>
    </w:docPart>
    <w:docPart>
      <w:docPartPr>
        <w:name w:val="{e508c6a3-f805-4a0a-a9f9-bc8623de6cc0}"/>
        <w:style w:val=""/>
        <w:category>
          <w:name w:val="常规"/>
          <w:gallery w:val="placeholder"/>
        </w:category>
        <w:types>
          <w:type w:val="bbPlcHdr"/>
        </w:types>
        <w:behaviors>
          <w:behavior w:val="content"/>
        </w:behaviors>
        <w:description w:val=""/>
        <w:guid w:val="{e508c6a3-f805-4a0a-a9f9-bc8623de6cc0}"/>
      </w:docPartPr>
      <w:docPartBody>
        <w:p>
          <w:r>
            <w:rPr>
              <w:color w:val="808080"/>
            </w:rPr>
            <w:t>单击此处输入文字。</w:t>
          </w:r>
        </w:p>
      </w:docPartBody>
    </w:docPart>
    <w:docPart>
      <w:docPartPr>
        <w:name w:val="{42c4a77b-b79a-48cc-9787-5a3a6468deb6}"/>
        <w:style w:val=""/>
        <w:category>
          <w:name w:val="常规"/>
          <w:gallery w:val="placeholder"/>
        </w:category>
        <w:types>
          <w:type w:val="bbPlcHdr"/>
        </w:types>
        <w:behaviors>
          <w:behavior w:val="content"/>
        </w:behaviors>
        <w:description w:val=""/>
        <w:guid w:val="{42c4a77b-b79a-48cc-9787-5a3a6468deb6}"/>
      </w:docPartPr>
      <w:docPartBody>
        <w:p>
          <w:r>
            <w:rPr>
              <w:color w:val="808080"/>
            </w:rPr>
            <w:t>单击此处输入文字。</w:t>
          </w:r>
        </w:p>
      </w:docPartBody>
    </w:docPart>
    <w:docPart>
      <w:docPartPr>
        <w:name w:val="{1d2acb55-dcdb-40e3-856b-33fcba9763cb}"/>
        <w:style w:val=""/>
        <w:category>
          <w:name w:val="常规"/>
          <w:gallery w:val="placeholder"/>
        </w:category>
        <w:types>
          <w:type w:val="bbPlcHdr"/>
        </w:types>
        <w:behaviors>
          <w:behavior w:val="content"/>
        </w:behaviors>
        <w:description w:val=""/>
        <w:guid w:val="{1d2acb55-dcdb-40e3-856b-33fcba9763cb}"/>
      </w:docPartPr>
      <w:docPartBody>
        <w:p>
          <w:r>
            <w:rPr>
              <w:color w:val="808080"/>
            </w:rPr>
            <w:t>单击此处输入文字。</w:t>
          </w:r>
        </w:p>
      </w:docPartBody>
    </w:docPart>
    <w:docPart>
      <w:docPartPr>
        <w:name w:val="{6b4efc58-65c9-4a07-a45c-7b4406b11383}"/>
        <w:style w:val=""/>
        <w:category>
          <w:name w:val="常规"/>
          <w:gallery w:val="placeholder"/>
        </w:category>
        <w:types>
          <w:type w:val="bbPlcHdr"/>
        </w:types>
        <w:behaviors>
          <w:behavior w:val="content"/>
        </w:behaviors>
        <w:description w:val=""/>
        <w:guid w:val="{6b4efc58-65c9-4a07-a45c-7b4406b11383}"/>
      </w:docPartPr>
      <w:docPartBody>
        <w:p>
          <w:r>
            <w:rPr>
              <w:color w:val="808080"/>
            </w:rPr>
            <w:t>单击此处输入文字。</w:t>
          </w:r>
        </w:p>
      </w:docPartBody>
    </w:docPart>
    <w:docPart>
      <w:docPartPr>
        <w:name w:val="{5cdf8bc5-5050-4b46-8c2e-31c418405d99}"/>
        <w:style w:val=""/>
        <w:category>
          <w:name w:val="常规"/>
          <w:gallery w:val="placeholder"/>
        </w:category>
        <w:types>
          <w:type w:val="bbPlcHdr"/>
        </w:types>
        <w:behaviors>
          <w:behavior w:val="content"/>
        </w:behaviors>
        <w:description w:val=""/>
        <w:guid w:val="{5cdf8bc5-5050-4b46-8c2e-31c418405d99}"/>
      </w:docPartPr>
      <w:docPartBody>
        <w:p>
          <w:r>
            <w:rPr>
              <w:color w:val="808080"/>
            </w:rPr>
            <w:t>单击此处输入文字。</w:t>
          </w:r>
        </w:p>
      </w:docPartBody>
    </w:docPart>
    <w:docPart>
      <w:docPartPr>
        <w:name w:val="{cf3bdc35-8a72-4fe6-9244-1d411ad3f170}"/>
        <w:style w:val=""/>
        <w:category>
          <w:name w:val="常规"/>
          <w:gallery w:val="placeholder"/>
        </w:category>
        <w:types>
          <w:type w:val="bbPlcHdr"/>
        </w:types>
        <w:behaviors>
          <w:behavior w:val="content"/>
        </w:behaviors>
        <w:description w:val=""/>
        <w:guid w:val="{cf3bdc35-8a72-4fe6-9244-1d411ad3f170}"/>
      </w:docPartPr>
      <w:docPartBody>
        <w:p>
          <w:r>
            <w:rPr>
              <w:color w:val="808080"/>
            </w:rPr>
            <w:t>单击此处输入文字。</w:t>
          </w:r>
        </w:p>
      </w:docPartBody>
    </w:docPart>
    <w:docPart>
      <w:docPartPr>
        <w:name w:val="{5480798a-7354-42a5-ac1d-8d7ecb603bf3}"/>
        <w:style w:val=""/>
        <w:category>
          <w:name w:val="常规"/>
          <w:gallery w:val="placeholder"/>
        </w:category>
        <w:types>
          <w:type w:val="bbPlcHdr"/>
        </w:types>
        <w:behaviors>
          <w:behavior w:val="content"/>
        </w:behaviors>
        <w:description w:val=""/>
        <w:guid w:val="{5480798a-7354-42a5-ac1d-8d7ecb603bf3}"/>
      </w:docPartPr>
      <w:docPartBody>
        <w:p>
          <w:r>
            <w:rPr>
              <w:color w:val="808080"/>
            </w:rPr>
            <w:t>单击此处输入文字。</w:t>
          </w:r>
        </w:p>
      </w:docPartBody>
    </w:docPart>
    <w:docPart>
      <w:docPartPr>
        <w:name w:val="{9ec2cc4b-2816-4edf-afd3-e3ea5d5d39b6}"/>
        <w:style w:val=""/>
        <w:category>
          <w:name w:val="常规"/>
          <w:gallery w:val="placeholder"/>
        </w:category>
        <w:types>
          <w:type w:val="bbPlcHdr"/>
        </w:types>
        <w:behaviors>
          <w:behavior w:val="content"/>
        </w:behaviors>
        <w:description w:val=""/>
        <w:guid w:val="{9ec2cc4b-2816-4edf-afd3-e3ea5d5d39b6}"/>
      </w:docPartPr>
      <w:docPartBody>
        <w:p>
          <w:r>
            <w:rPr>
              <w:color w:val="808080"/>
            </w:rPr>
            <w:t>单击此处输入文字。</w:t>
          </w:r>
        </w:p>
      </w:docPartBody>
    </w:docPart>
    <w:docPart>
      <w:docPartPr>
        <w:name w:val="{d8d29d9d-6535-4847-9e5c-c34494125d23}"/>
        <w:style w:val=""/>
        <w:category>
          <w:name w:val="常规"/>
          <w:gallery w:val="placeholder"/>
        </w:category>
        <w:types>
          <w:type w:val="bbPlcHdr"/>
        </w:types>
        <w:behaviors>
          <w:behavior w:val="content"/>
        </w:behaviors>
        <w:description w:val=""/>
        <w:guid w:val="{d8d29d9d-6535-4847-9e5c-c34494125d23}"/>
      </w:docPartPr>
      <w:docPartBody>
        <w:p>
          <w:r>
            <w:rPr>
              <w:color w:val="808080"/>
            </w:rPr>
            <w:t>单击此处输入文字。</w:t>
          </w:r>
        </w:p>
      </w:docPartBody>
    </w:docPart>
    <w:docPart>
      <w:docPartPr>
        <w:name w:val="{22f09f71-aee9-4410-8420-3d52c2e89719}"/>
        <w:style w:val=""/>
        <w:category>
          <w:name w:val="常规"/>
          <w:gallery w:val="placeholder"/>
        </w:category>
        <w:types>
          <w:type w:val="bbPlcHdr"/>
        </w:types>
        <w:behaviors>
          <w:behavior w:val="content"/>
        </w:behaviors>
        <w:description w:val=""/>
        <w:guid w:val="{22f09f71-aee9-4410-8420-3d52c2e8971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CTI</Company>
  <Pages>58</Pages>
  <Words>28343</Words>
  <Characters>35704</Characters>
  <Lines>177</Lines>
  <Paragraphs>50</Paragraphs>
  <TotalTime>2</TotalTime>
  <ScaleCrop>false</ScaleCrop>
  <LinksUpToDate>false</LinksUpToDate>
  <CharactersWithSpaces>38824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2012-04-16T11:22:00Z</dcterms:created>
  <dc:creator>lulei</dc:creator>
  <dc:description>表7-2废气监测项目、点位、频次表6-1项目废水排放标准限值表6-2项目废气排放标准限值表7-1废水监测项目、点位、频次5.2.2 废气： </dc:description>
  <cp:keywords>表 频次 无锡 点位 有限公司 </cp:keywords>
  <cp:lastModifiedBy>saber</cp:lastModifiedBy>
  <cp:lastPrinted>2022-11-25T07:46:00Z</cp:lastPrinted>
  <dcterms:modified xsi:type="dcterms:W3CDTF">2023-03-14T01:41:10Z</dcterms:modified>
  <dc:title>表一：</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D0E72FC5681741A8A4728B028C659FB2</vt:lpwstr>
  </property>
</Properties>
</file>