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
          <w:bCs/>
          <w:sz w:val="48"/>
          <w:szCs w:val="48"/>
        </w:rPr>
      </w:pPr>
      <w:bookmarkStart w:id="0" w:name="_Toc517703389"/>
      <w:r>
        <w:rPr>
          <w:rFonts w:hint="eastAsia" w:ascii="Times New Roman" w:hAnsi="Times New Roman" w:eastAsia="宋体" w:cs="宋体"/>
          <w:b/>
          <w:color w:val="000000"/>
          <w:sz w:val="44"/>
          <w:szCs w:val="44"/>
          <w:lang w:eastAsia="zh-CN"/>
        </w:rPr>
        <w:t>苏州</w:t>
      </w:r>
      <w:r>
        <w:rPr>
          <w:rFonts w:hint="eastAsia" w:ascii="Times New Roman" w:hAnsi="Times New Roman" w:eastAsia="宋体" w:cs="宋体"/>
          <w:b/>
          <w:color w:val="000000"/>
          <w:sz w:val="44"/>
          <w:szCs w:val="44"/>
          <w:lang w:val="en-US" w:eastAsia="zh-CN"/>
        </w:rPr>
        <w:t>宝之成电器</w:t>
      </w:r>
      <w:r>
        <w:rPr>
          <w:rFonts w:hint="eastAsia" w:ascii="Times New Roman" w:hAnsi="Times New Roman" w:eastAsia="宋体" w:cs="宋体"/>
          <w:b/>
          <w:color w:val="000000"/>
          <w:sz w:val="44"/>
          <w:szCs w:val="44"/>
          <w:lang w:eastAsia="zh-CN"/>
        </w:rPr>
        <w:t>有限公司新建</w:t>
      </w:r>
      <w:r>
        <w:rPr>
          <w:rFonts w:hint="eastAsia" w:ascii="Times New Roman" w:hAnsi="Times New Roman" w:eastAsia="宋体" w:cs="宋体"/>
          <w:b/>
          <w:color w:val="000000"/>
          <w:sz w:val="44"/>
          <w:szCs w:val="44"/>
          <w:lang w:val="en-US" w:eastAsia="zh-CN"/>
        </w:rPr>
        <w:t>生产智能多用锅</w:t>
      </w:r>
      <w:r>
        <w:rPr>
          <w:rFonts w:hint="eastAsia" w:ascii="Times New Roman" w:hAnsi="Times New Roman" w:eastAsia="宋体" w:cs="宋体"/>
          <w:b/>
          <w:color w:val="000000"/>
          <w:sz w:val="44"/>
          <w:szCs w:val="44"/>
          <w:lang w:eastAsia="zh-CN"/>
        </w:rPr>
        <w:t>项目</w:t>
      </w:r>
      <w:r>
        <w:rPr>
          <w:rFonts w:hint="eastAsia" w:ascii="Times New Roman" w:hAnsi="Times New Roman"/>
          <w:b/>
          <w:bCs/>
          <w:sz w:val="48"/>
          <w:szCs w:val="48"/>
        </w:rPr>
        <w:t>验收</w:t>
      </w:r>
    </w:p>
    <w:p>
      <w:pPr>
        <w:spacing w:line="360" w:lineRule="auto"/>
        <w:jc w:val="center"/>
        <w:rPr>
          <w:rFonts w:ascii="Times New Roman" w:hAnsi="Times New Roman"/>
          <w:b/>
          <w:bCs/>
          <w:sz w:val="48"/>
          <w:szCs w:val="48"/>
        </w:rPr>
      </w:pPr>
      <w:r>
        <w:rPr>
          <w:rFonts w:hint="eastAsia" w:ascii="Times New Roman" w:hAnsi="Times New Roman"/>
          <w:b/>
          <w:bCs/>
          <w:sz w:val="48"/>
          <w:szCs w:val="48"/>
          <w:lang w:val="en-US" w:eastAsia="zh-CN"/>
        </w:rPr>
        <w:t>一般</w:t>
      </w:r>
      <w:r>
        <w:rPr>
          <w:rFonts w:hint="eastAsia" w:ascii="Times New Roman" w:hAnsi="Times New Roman"/>
          <w:b/>
          <w:bCs/>
          <w:sz w:val="48"/>
          <w:szCs w:val="48"/>
        </w:rPr>
        <w:t>变动环境影响分析</w: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pStyle w:val="2"/>
        <w:rPr>
          <w:rFonts w:ascii="Times New Roman" w:hAnsi="Times New Roman"/>
          <w:sz w:val="28"/>
          <w:szCs w:val="28"/>
        </w:rPr>
      </w:pPr>
    </w:p>
    <w:p>
      <w:pPr>
        <w:pStyle w:val="2"/>
        <w:rPr>
          <w:rFonts w:ascii="Times New Roman" w:hAnsi="Times New Roman"/>
          <w:sz w:val="28"/>
          <w:szCs w:val="28"/>
        </w:rPr>
      </w:pPr>
    </w:p>
    <w:p>
      <w:pPr>
        <w:spacing w:line="360" w:lineRule="auto"/>
        <w:jc w:val="center"/>
        <w:rPr>
          <w:rFonts w:ascii="Times New Roman" w:hAnsi="Times New Roman"/>
          <w:b/>
          <w:sz w:val="32"/>
          <w:szCs w:val="28"/>
        </w:rPr>
      </w:pPr>
      <w:r>
        <w:rPr>
          <w:rFonts w:hint="eastAsia" w:ascii="Times New Roman" w:hAnsi="Times New Roman"/>
          <w:b/>
          <w:sz w:val="32"/>
          <w:szCs w:val="28"/>
        </w:rPr>
        <w:t>建设单位：</w:t>
      </w:r>
      <w:r>
        <w:rPr>
          <w:rFonts w:hint="eastAsia" w:ascii="Times New Roman" w:hAnsi="Times New Roman" w:eastAsia="宋体" w:cs="Times New Roman"/>
          <w:b/>
          <w:sz w:val="32"/>
          <w:szCs w:val="28"/>
          <w:lang w:eastAsia="zh-CN"/>
        </w:rPr>
        <w:t>苏州</w:t>
      </w:r>
      <w:r>
        <w:rPr>
          <w:rFonts w:hint="eastAsia" w:ascii="Times New Roman" w:hAnsi="Times New Roman" w:eastAsia="宋体" w:cs="Times New Roman"/>
          <w:b/>
          <w:sz w:val="32"/>
          <w:szCs w:val="28"/>
          <w:lang w:val="en-US" w:eastAsia="zh-CN"/>
        </w:rPr>
        <w:t>宝之成电器</w:t>
      </w:r>
      <w:r>
        <w:rPr>
          <w:rFonts w:hint="eastAsia" w:ascii="Times New Roman" w:hAnsi="Times New Roman" w:eastAsia="宋体" w:cs="Times New Roman"/>
          <w:b/>
          <w:sz w:val="32"/>
          <w:szCs w:val="28"/>
          <w:lang w:eastAsia="zh-CN"/>
        </w:rPr>
        <w:t>有限公司</w:t>
      </w:r>
    </w:p>
    <w:p>
      <w:pPr>
        <w:spacing w:line="360" w:lineRule="auto"/>
        <w:jc w:val="center"/>
        <w:rPr>
          <w:rFonts w:hint="eastAsia" w:ascii="Times New Roman" w:hAnsi="Times New Roman" w:eastAsia="宋体"/>
          <w:b/>
          <w:sz w:val="32"/>
          <w:szCs w:val="28"/>
          <w:lang w:eastAsia="zh-CN"/>
        </w:rPr>
      </w:pPr>
      <w:r>
        <w:rPr>
          <w:rFonts w:hint="eastAsia" w:ascii="Times New Roman" w:hAnsi="Times New Roman"/>
          <w:b/>
          <w:sz w:val="32"/>
          <w:szCs w:val="28"/>
        </w:rPr>
        <w:t>编制单位：</w:t>
      </w:r>
      <w:r>
        <w:rPr>
          <w:rFonts w:hint="eastAsia" w:ascii="Times New Roman" w:hAnsi="Times New Roman" w:eastAsia="宋体" w:cs="Times New Roman"/>
          <w:b/>
          <w:sz w:val="32"/>
          <w:szCs w:val="28"/>
          <w:lang w:eastAsia="zh-CN"/>
        </w:rPr>
        <w:t>苏州</w:t>
      </w:r>
      <w:r>
        <w:rPr>
          <w:rFonts w:hint="eastAsia" w:ascii="Times New Roman" w:hAnsi="Times New Roman" w:eastAsia="宋体" w:cs="Times New Roman"/>
          <w:b/>
          <w:sz w:val="32"/>
          <w:szCs w:val="28"/>
          <w:lang w:val="en-US" w:eastAsia="zh-CN"/>
        </w:rPr>
        <w:t>宝之成电器</w:t>
      </w:r>
      <w:r>
        <w:rPr>
          <w:rFonts w:hint="eastAsia" w:ascii="Times New Roman" w:hAnsi="Times New Roman" w:eastAsia="宋体" w:cs="Times New Roman"/>
          <w:b/>
          <w:sz w:val="32"/>
          <w:szCs w:val="28"/>
          <w:lang w:eastAsia="zh-CN"/>
        </w:rPr>
        <w:t>有限公司</w:t>
      </w:r>
    </w:p>
    <w:p>
      <w:pPr>
        <w:jc w:val="center"/>
        <w:rPr>
          <w:rFonts w:ascii="Times New Roman" w:hAnsi="Times New Roman"/>
          <w:b/>
          <w:sz w:val="32"/>
          <w:szCs w:val="28"/>
        </w:rPr>
      </w:pPr>
      <w:r>
        <w:rPr>
          <w:rFonts w:ascii="Times New Roman" w:hAnsi="Times New Roman"/>
          <w:b/>
          <w:sz w:val="32"/>
          <w:szCs w:val="28"/>
        </w:rPr>
        <w:t>202</w:t>
      </w:r>
      <w:r>
        <w:rPr>
          <w:rFonts w:hint="eastAsia" w:ascii="Times New Roman" w:hAnsi="Times New Roman"/>
          <w:b/>
          <w:sz w:val="32"/>
          <w:szCs w:val="28"/>
          <w:lang w:val="en-US" w:eastAsia="zh-CN"/>
        </w:rPr>
        <w:t>4</w:t>
      </w:r>
      <w:r>
        <w:rPr>
          <w:rFonts w:ascii="Times New Roman" w:hAnsi="Times New Roman"/>
          <w:b/>
          <w:sz w:val="32"/>
          <w:szCs w:val="28"/>
        </w:rPr>
        <w:t>年</w:t>
      </w:r>
      <w:r>
        <w:rPr>
          <w:rFonts w:hint="eastAsia" w:ascii="Times New Roman" w:hAnsi="Times New Roman"/>
          <w:b/>
          <w:sz w:val="32"/>
          <w:szCs w:val="28"/>
          <w:lang w:val="en-US" w:eastAsia="zh-CN"/>
        </w:rPr>
        <w:t>03</w:t>
      </w:r>
      <w:r>
        <w:rPr>
          <w:rFonts w:hint="eastAsia" w:ascii="Times New Roman" w:hAnsi="Times New Roman"/>
          <w:b/>
          <w:sz w:val="32"/>
          <w:szCs w:val="28"/>
        </w:rPr>
        <w:t>月</w:t>
      </w:r>
    </w:p>
    <w:p>
      <w:pPr>
        <w:pStyle w:val="65"/>
        <w:spacing w:line="360" w:lineRule="auto"/>
        <w:jc w:val="center"/>
        <w:rPr>
          <w:rFonts w:ascii="Times New Roman" w:hAnsi="Times New Roman"/>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65"/>
        <w:spacing w:line="360" w:lineRule="auto"/>
        <w:jc w:val="center"/>
        <w:rPr>
          <w:rFonts w:ascii="Times New Roman" w:hAnsi="Times New Roman"/>
          <w:color w:val="auto"/>
        </w:rPr>
      </w:pPr>
      <w:r>
        <w:rPr>
          <w:rFonts w:ascii="Times New Roman" w:hAnsi="Times New Roman"/>
          <w:color w:val="auto"/>
          <w:lang w:val="zh-CN"/>
        </w:rPr>
        <w:t>目 录</w:t>
      </w:r>
    </w:p>
    <w:p>
      <w:pPr>
        <w:pStyle w:val="21"/>
        <w:tabs>
          <w:tab w:val="right" w:leader="dot" w:pos="8306"/>
        </w:tabs>
      </w:pPr>
      <w:r>
        <w:rPr>
          <w:rFonts w:ascii="Times New Roman" w:hAnsi="Times New Roman"/>
        </w:rPr>
        <w:fldChar w:fldCharType="begin"/>
      </w:r>
      <w:r>
        <w:rPr>
          <w:rFonts w:ascii="Times New Roman" w:hAnsi="Times New Roman"/>
        </w:rPr>
        <w:instrText xml:space="preserve"> TOC \o "1-4"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_Toc30224 </w:instrText>
      </w:r>
      <w:r>
        <w:rPr>
          <w:rFonts w:ascii="Times New Roman" w:hAnsi="Times New Roman"/>
        </w:rPr>
        <w:fldChar w:fldCharType="separate"/>
      </w:r>
      <w:r>
        <w:rPr>
          <w:rFonts w:hint="eastAsia" w:ascii="Times New Roman" w:hAnsi="Times New Roman"/>
          <w:szCs w:val="30"/>
        </w:rPr>
        <w:t>1、项目由来</w:t>
      </w:r>
      <w:r>
        <w:tab/>
      </w:r>
      <w:r>
        <w:fldChar w:fldCharType="begin"/>
      </w:r>
      <w:r>
        <w:instrText xml:space="preserve"> PAGEREF _Toc30224 \h </w:instrText>
      </w:r>
      <w:r>
        <w:fldChar w:fldCharType="separate"/>
      </w:r>
      <w:r>
        <w:t>1</w:t>
      </w:r>
      <w:r>
        <w:fldChar w:fldCharType="end"/>
      </w:r>
      <w:r>
        <w:rPr>
          <w:rFonts w:ascii="Times New Roman" w:hAnsi="Times New Roman"/>
        </w:rPr>
        <w:fldChar w:fldCharType="end"/>
      </w:r>
    </w:p>
    <w:p>
      <w:pPr>
        <w:pStyle w:val="21"/>
        <w:tabs>
          <w:tab w:val="right" w:leader="dot" w:pos="8306"/>
        </w:tabs>
      </w:pPr>
      <w:r>
        <w:rPr>
          <w:rFonts w:ascii="Times New Roman" w:hAnsi="Times New Roman"/>
        </w:rPr>
        <w:fldChar w:fldCharType="begin"/>
      </w:r>
      <w:r>
        <w:rPr>
          <w:rFonts w:ascii="Times New Roman" w:hAnsi="Times New Roman"/>
        </w:rPr>
        <w:instrText xml:space="preserve"> HYPERLINK \l _Toc10053 </w:instrText>
      </w:r>
      <w:r>
        <w:rPr>
          <w:rFonts w:ascii="Times New Roman" w:hAnsi="Times New Roman"/>
        </w:rPr>
        <w:fldChar w:fldCharType="separate"/>
      </w:r>
      <w:r>
        <w:rPr>
          <w:rFonts w:ascii="Times New Roman" w:hAnsi="Times New Roman"/>
          <w:szCs w:val="30"/>
        </w:rPr>
        <w:t>2、</w:t>
      </w:r>
      <w:r>
        <w:rPr>
          <w:rFonts w:hint="eastAsia"/>
          <w:szCs w:val="30"/>
        </w:rPr>
        <w:t>编制依据</w:t>
      </w:r>
      <w:r>
        <w:tab/>
      </w:r>
      <w:r>
        <w:fldChar w:fldCharType="begin"/>
      </w:r>
      <w:r>
        <w:instrText xml:space="preserve"> PAGEREF _Toc10053 \h </w:instrText>
      </w:r>
      <w:r>
        <w:fldChar w:fldCharType="separate"/>
      </w:r>
      <w:r>
        <w:t>2</w:t>
      </w:r>
      <w:r>
        <w:fldChar w:fldCharType="end"/>
      </w:r>
      <w:r>
        <w:rPr>
          <w:rFonts w:ascii="Times New Roman" w:hAnsi="Times New Roman"/>
        </w:rPr>
        <w:fldChar w:fldCharType="end"/>
      </w:r>
    </w:p>
    <w:p>
      <w:pPr>
        <w:pStyle w:val="26"/>
        <w:tabs>
          <w:tab w:val="right" w:leader="dot" w:pos="8306"/>
        </w:tabs>
      </w:pPr>
      <w:r>
        <w:rPr>
          <w:rFonts w:ascii="Times New Roman" w:hAnsi="Times New Roman"/>
        </w:rPr>
        <w:fldChar w:fldCharType="begin"/>
      </w:r>
      <w:r>
        <w:rPr>
          <w:rFonts w:ascii="Times New Roman" w:hAnsi="Times New Roman"/>
        </w:rPr>
        <w:instrText xml:space="preserve"> HYPERLINK \l _Toc29048 </w:instrText>
      </w:r>
      <w:r>
        <w:rPr>
          <w:rFonts w:ascii="Times New Roman" w:hAnsi="Times New Roman"/>
        </w:rPr>
        <w:fldChar w:fldCharType="separate"/>
      </w:r>
      <w:r>
        <w:rPr>
          <w:rFonts w:hint="eastAsia" w:ascii="Times New Roman" w:hAnsi="Times New Roman"/>
          <w:kern w:val="44"/>
          <w:szCs w:val="28"/>
        </w:rPr>
        <w:t>2.1、技术文件</w:t>
      </w:r>
      <w:r>
        <w:tab/>
      </w:r>
      <w:r>
        <w:fldChar w:fldCharType="begin"/>
      </w:r>
      <w:r>
        <w:instrText xml:space="preserve"> PAGEREF _Toc29048 \h </w:instrText>
      </w:r>
      <w:r>
        <w:fldChar w:fldCharType="separate"/>
      </w:r>
      <w:r>
        <w:t>2</w:t>
      </w:r>
      <w:r>
        <w:fldChar w:fldCharType="end"/>
      </w:r>
      <w:r>
        <w:rPr>
          <w:rFonts w:ascii="Times New Roman" w:hAnsi="Times New Roman"/>
        </w:rPr>
        <w:fldChar w:fldCharType="end"/>
      </w:r>
    </w:p>
    <w:p>
      <w:pPr>
        <w:pStyle w:val="26"/>
        <w:tabs>
          <w:tab w:val="right" w:leader="dot" w:pos="8306"/>
        </w:tabs>
      </w:pPr>
      <w:r>
        <w:rPr>
          <w:rFonts w:ascii="Times New Roman" w:hAnsi="Times New Roman"/>
        </w:rPr>
        <w:fldChar w:fldCharType="begin"/>
      </w:r>
      <w:r>
        <w:rPr>
          <w:rFonts w:ascii="Times New Roman" w:hAnsi="Times New Roman"/>
        </w:rPr>
        <w:instrText xml:space="preserve"> HYPERLINK \l _Toc20761 </w:instrText>
      </w:r>
      <w:r>
        <w:rPr>
          <w:rFonts w:ascii="Times New Roman" w:hAnsi="Times New Roman"/>
        </w:rPr>
        <w:fldChar w:fldCharType="separate"/>
      </w:r>
      <w:r>
        <w:rPr>
          <w:rFonts w:hint="eastAsia" w:ascii="Times New Roman" w:hAnsi="Times New Roman"/>
          <w:kern w:val="44"/>
          <w:szCs w:val="28"/>
        </w:rPr>
        <w:t>2.2、项目环评文件</w:t>
      </w:r>
      <w:r>
        <w:tab/>
      </w:r>
      <w:r>
        <w:fldChar w:fldCharType="begin"/>
      </w:r>
      <w:r>
        <w:instrText xml:space="preserve"> PAGEREF _Toc20761 \h </w:instrText>
      </w:r>
      <w:r>
        <w:fldChar w:fldCharType="separate"/>
      </w:r>
      <w:r>
        <w:t>3</w:t>
      </w:r>
      <w:r>
        <w:fldChar w:fldCharType="end"/>
      </w:r>
      <w:r>
        <w:rPr>
          <w:rFonts w:ascii="Times New Roman" w:hAnsi="Times New Roman"/>
        </w:rPr>
        <w:fldChar w:fldCharType="end"/>
      </w:r>
    </w:p>
    <w:p>
      <w:pPr>
        <w:pStyle w:val="21"/>
        <w:tabs>
          <w:tab w:val="right" w:leader="dot" w:pos="8306"/>
        </w:tabs>
      </w:pPr>
      <w:r>
        <w:rPr>
          <w:rFonts w:ascii="Times New Roman" w:hAnsi="Times New Roman"/>
        </w:rPr>
        <w:fldChar w:fldCharType="begin"/>
      </w:r>
      <w:r>
        <w:rPr>
          <w:rFonts w:ascii="Times New Roman" w:hAnsi="Times New Roman"/>
        </w:rPr>
        <w:instrText xml:space="preserve"> HYPERLINK \l _Toc11452 </w:instrText>
      </w:r>
      <w:r>
        <w:rPr>
          <w:rFonts w:ascii="Times New Roman" w:hAnsi="Times New Roman"/>
        </w:rPr>
        <w:fldChar w:fldCharType="separate"/>
      </w:r>
      <w:r>
        <w:rPr>
          <w:rFonts w:ascii="Times New Roman" w:hAnsi="Times New Roman"/>
          <w:szCs w:val="30"/>
        </w:rPr>
        <w:t>3、</w:t>
      </w:r>
      <w:r>
        <w:rPr>
          <w:rFonts w:hint="eastAsia"/>
          <w:szCs w:val="30"/>
        </w:rPr>
        <w:t>项目建设内容及变动情况</w:t>
      </w:r>
      <w:r>
        <w:tab/>
      </w:r>
      <w:r>
        <w:fldChar w:fldCharType="begin"/>
      </w:r>
      <w:r>
        <w:instrText xml:space="preserve"> PAGEREF _Toc11452 \h </w:instrText>
      </w:r>
      <w:r>
        <w:fldChar w:fldCharType="separate"/>
      </w:r>
      <w:r>
        <w:t>4</w:t>
      </w:r>
      <w:r>
        <w:fldChar w:fldCharType="end"/>
      </w:r>
      <w:r>
        <w:rPr>
          <w:rFonts w:ascii="Times New Roman" w:hAnsi="Times New Roman"/>
        </w:rPr>
        <w:fldChar w:fldCharType="end"/>
      </w:r>
    </w:p>
    <w:p>
      <w:pPr>
        <w:pStyle w:val="26"/>
        <w:tabs>
          <w:tab w:val="right" w:leader="dot" w:pos="8306"/>
        </w:tabs>
      </w:pPr>
      <w:r>
        <w:rPr>
          <w:rFonts w:ascii="Times New Roman" w:hAnsi="Times New Roman"/>
        </w:rPr>
        <w:fldChar w:fldCharType="begin"/>
      </w:r>
      <w:r>
        <w:rPr>
          <w:rFonts w:ascii="Times New Roman" w:hAnsi="Times New Roman"/>
        </w:rPr>
        <w:instrText xml:space="preserve"> HYPERLINK \l _Toc26935 </w:instrText>
      </w:r>
      <w:r>
        <w:rPr>
          <w:rFonts w:ascii="Times New Roman" w:hAnsi="Times New Roman"/>
        </w:rPr>
        <w:fldChar w:fldCharType="separate"/>
      </w:r>
      <w:r>
        <w:rPr>
          <w:rFonts w:hint="eastAsia" w:ascii="Times New Roman" w:hAnsi="Times New Roman"/>
          <w:kern w:val="44"/>
          <w:szCs w:val="28"/>
        </w:rPr>
        <w:t>3.</w:t>
      </w:r>
      <w:r>
        <w:rPr>
          <w:rFonts w:ascii="Times New Roman" w:hAnsi="Times New Roman"/>
          <w:kern w:val="44"/>
          <w:szCs w:val="28"/>
        </w:rPr>
        <w:t>1</w:t>
      </w:r>
      <w:r>
        <w:rPr>
          <w:rFonts w:hint="eastAsia" w:ascii="Times New Roman" w:hAnsi="Times New Roman"/>
          <w:kern w:val="44"/>
          <w:szCs w:val="28"/>
        </w:rPr>
        <w:t>、项目建设内容</w:t>
      </w:r>
      <w:r>
        <w:tab/>
      </w:r>
      <w:r>
        <w:fldChar w:fldCharType="begin"/>
      </w:r>
      <w:r>
        <w:instrText xml:space="preserve"> PAGEREF _Toc26935 \h </w:instrText>
      </w:r>
      <w:r>
        <w:fldChar w:fldCharType="separate"/>
      </w:r>
      <w:r>
        <w:t>4</w:t>
      </w:r>
      <w:r>
        <w:fldChar w:fldCharType="end"/>
      </w:r>
      <w:r>
        <w:rPr>
          <w:rFonts w:ascii="Times New Roman" w:hAnsi="Times New Roman"/>
        </w:rPr>
        <w:fldChar w:fldCharType="end"/>
      </w:r>
    </w:p>
    <w:p>
      <w:pPr>
        <w:pStyle w:val="15"/>
        <w:tabs>
          <w:tab w:val="right" w:leader="dot" w:pos="8306"/>
        </w:tabs>
      </w:pPr>
      <w:r>
        <w:rPr>
          <w:rFonts w:ascii="Times New Roman" w:hAnsi="Times New Roman"/>
        </w:rPr>
        <w:fldChar w:fldCharType="begin"/>
      </w:r>
      <w:r>
        <w:rPr>
          <w:rFonts w:ascii="Times New Roman" w:hAnsi="Times New Roman"/>
        </w:rPr>
        <w:instrText xml:space="preserve"> HYPERLINK \l _Toc24246 </w:instrText>
      </w:r>
      <w:r>
        <w:rPr>
          <w:rFonts w:ascii="Times New Roman" w:hAnsi="Times New Roman"/>
        </w:rPr>
        <w:fldChar w:fldCharType="separate"/>
      </w:r>
      <w:r>
        <w:rPr>
          <w:rFonts w:ascii="Times New Roman" w:hAnsi="Times New Roman"/>
          <w:szCs w:val="24"/>
        </w:rPr>
        <w:t>3.1.1、建设性质</w:t>
      </w:r>
      <w:r>
        <w:tab/>
      </w:r>
      <w:r>
        <w:fldChar w:fldCharType="begin"/>
      </w:r>
      <w:r>
        <w:instrText xml:space="preserve"> PAGEREF _Toc24246 \h </w:instrText>
      </w:r>
      <w:r>
        <w:fldChar w:fldCharType="separate"/>
      </w:r>
      <w:r>
        <w:t>4</w:t>
      </w:r>
      <w:r>
        <w:fldChar w:fldCharType="end"/>
      </w:r>
      <w:r>
        <w:rPr>
          <w:rFonts w:ascii="Times New Roman" w:hAnsi="Times New Roman"/>
        </w:rPr>
        <w:fldChar w:fldCharType="end"/>
      </w:r>
    </w:p>
    <w:p>
      <w:pPr>
        <w:pStyle w:val="15"/>
        <w:tabs>
          <w:tab w:val="right" w:leader="dot" w:pos="8306"/>
        </w:tabs>
      </w:pPr>
      <w:r>
        <w:rPr>
          <w:rFonts w:ascii="Times New Roman" w:hAnsi="Times New Roman"/>
        </w:rPr>
        <w:fldChar w:fldCharType="begin"/>
      </w:r>
      <w:r>
        <w:rPr>
          <w:rFonts w:ascii="Times New Roman" w:hAnsi="Times New Roman"/>
        </w:rPr>
        <w:instrText xml:space="preserve"> HYPERLINK \l _Toc345 </w:instrText>
      </w:r>
      <w:r>
        <w:rPr>
          <w:rFonts w:ascii="Times New Roman" w:hAnsi="Times New Roman"/>
        </w:rPr>
        <w:fldChar w:fldCharType="separate"/>
      </w:r>
      <w:r>
        <w:rPr>
          <w:rFonts w:ascii="Times New Roman" w:hAnsi="Times New Roman"/>
          <w:szCs w:val="24"/>
        </w:rPr>
        <w:t>3.1.2、建设</w:t>
      </w:r>
      <w:r>
        <w:rPr>
          <w:rFonts w:hint="eastAsia" w:ascii="Times New Roman" w:hAnsi="Times New Roman"/>
          <w:szCs w:val="24"/>
        </w:rPr>
        <w:t>规模</w:t>
      </w:r>
      <w:r>
        <w:tab/>
      </w:r>
      <w:r>
        <w:fldChar w:fldCharType="begin"/>
      </w:r>
      <w:r>
        <w:instrText xml:space="preserve"> PAGEREF _Toc345 \h </w:instrText>
      </w:r>
      <w:r>
        <w:fldChar w:fldCharType="separate"/>
      </w:r>
      <w:r>
        <w:t>4</w:t>
      </w:r>
      <w:r>
        <w:fldChar w:fldCharType="end"/>
      </w:r>
      <w:r>
        <w:rPr>
          <w:rFonts w:ascii="Times New Roman" w:hAnsi="Times New Roman"/>
        </w:rPr>
        <w:fldChar w:fldCharType="end"/>
      </w:r>
    </w:p>
    <w:p>
      <w:pPr>
        <w:pStyle w:val="15"/>
        <w:tabs>
          <w:tab w:val="right" w:leader="dot" w:pos="8306"/>
        </w:tabs>
      </w:pPr>
      <w:r>
        <w:rPr>
          <w:rFonts w:ascii="Times New Roman" w:hAnsi="Times New Roman"/>
        </w:rPr>
        <w:fldChar w:fldCharType="begin"/>
      </w:r>
      <w:r>
        <w:rPr>
          <w:rFonts w:ascii="Times New Roman" w:hAnsi="Times New Roman"/>
        </w:rPr>
        <w:instrText xml:space="preserve"> HYPERLINK \l _Toc17474 </w:instrText>
      </w:r>
      <w:r>
        <w:rPr>
          <w:rFonts w:ascii="Times New Roman" w:hAnsi="Times New Roman"/>
        </w:rPr>
        <w:fldChar w:fldCharType="separate"/>
      </w:r>
      <w:r>
        <w:rPr>
          <w:rFonts w:ascii="Times New Roman" w:hAnsi="Times New Roman"/>
          <w:szCs w:val="24"/>
        </w:rPr>
        <w:t>3.1.3、建设</w:t>
      </w:r>
      <w:r>
        <w:rPr>
          <w:rFonts w:hint="eastAsia" w:ascii="Times New Roman" w:hAnsi="Times New Roman"/>
          <w:szCs w:val="24"/>
        </w:rPr>
        <w:t>地点</w:t>
      </w:r>
      <w:r>
        <w:tab/>
      </w:r>
      <w:r>
        <w:fldChar w:fldCharType="begin"/>
      </w:r>
      <w:r>
        <w:instrText xml:space="preserve"> PAGEREF _Toc17474 \h </w:instrText>
      </w:r>
      <w:r>
        <w:fldChar w:fldCharType="separate"/>
      </w:r>
      <w:r>
        <w:t>4</w:t>
      </w:r>
      <w:r>
        <w:fldChar w:fldCharType="end"/>
      </w:r>
      <w:r>
        <w:rPr>
          <w:rFonts w:ascii="Times New Roman" w:hAnsi="Times New Roman"/>
        </w:rPr>
        <w:fldChar w:fldCharType="end"/>
      </w:r>
    </w:p>
    <w:p>
      <w:pPr>
        <w:pStyle w:val="15"/>
        <w:tabs>
          <w:tab w:val="right" w:leader="dot" w:pos="8306"/>
        </w:tabs>
      </w:pPr>
      <w:r>
        <w:rPr>
          <w:rFonts w:ascii="Times New Roman" w:hAnsi="Times New Roman"/>
        </w:rPr>
        <w:fldChar w:fldCharType="begin"/>
      </w:r>
      <w:r>
        <w:rPr>
          <w:rFonts w:ascii="Times New Roman" w:hAnsi="Times New Roman"/>
        </w:rPr>
        <w:instrText xml:space="preserve"> HYPERLINK \l _Toc7808 </w:instrText>
      </w:r>
      <w:r>
        <w:rPr>
          <w:rFonts w:ascii="Times New Roman" w:hAnsi="Times New Roman"/>
        </w:rPr>
        <w:fldChar w:fldCharType="separate"/>
      </w:r>
      <w:r>
        <w:rPr>
          <w:rFonts w:ascii="Times New Roman" w:hAnsi="Times New Roman"/>
          <w:szCs w:val="24"/>
        </w:rPr>
        <w:t>3.1.4、</w:t>
      </w:r>
      <w:r>
        <w:rPr>
          <w:rFonts w:hint="eastAsia" w:ascii="Times New Roman" w:hAnsi="Times New Roman"/>
          <w:szCs w:val="24"/>
          <w:lang w:val="en-US" w:eastAsia="zh-CN"/>
        </w:rPr>
        <w:t>工艺流程</w:t>
      </w:r>
      <w:r>
        <w:tab/>
      </w:r>
      <w:r>
        <w:fldChar w:fldCharType="begin"/>
      </w:r>
      <w:r>
        <w:instrText xml:space="preserve"> PAGEREF _Toc7808 \h </w:instrText>
      </w:r>
      <w:r>
        <w:fldChar w:fldCharType="separate"/>
      </w:r>
      <w:r>
        <w:t>5</w:t>
      </w:r>
      <w:r>
        <w:fldChar w:fldCharType="end"/>
      </w:r>
      <w:r>
        <w:rPr>
          <w:rFonts w:ascii="Times New Roman" w:hAnsi="Times New Roman"/>
        </w:rPr>
        <w:fldChar w:fldCharType="end"/>
      </w:r>
    </w:p>
    <w:p>
      <w:pPr>
        <w:pStyle w:val="15"/>
        <w:tabs>
          <w:tab w:val="right" w:leader="dot" w:pos="8306"/>
        </w:tabs>
      </w:pPr>
      <w:r>
        <w:rPr>
          <w:rFonts w:ascii="Times New Roman" w:hAnsi="Times New Roman"/>
        </w:rPr>
        <w:fldChar w:fldCharType="begin"/>
      </w:r>
      <w:r>
        <w:rPr>
          <w:rFonts w:ascii="Times New Roman" w:hAnsi="Times New Roman"/>
        </w:rPr>
        <w:instrText xml:space="preserve"> HYPERLINK \l _Toc23317 </w:instrText>
      </w:r>
      <w:r>
        <w:rPr>
          <w:rFonts w:ascii="Times New Roman" w:hAnsi="Times New Roman"/>
        </w:rPr>
        <w:fldChar w:fldCharType="separate"/>
      </w:r>
      <w:r>
        <w:rPr>
          <w:rFonts w:ascii="Times New Roman" w:hAnsi="Times New Roman"/>
          <w:szCs w:val="24"/>
        </w:rPr>
        <w:t>3.1.5、</w:t>
      </w:r>
      <w:r>
        <w:rPr>
          <w:rFonts w:hint="eastAsia" w:ascii="Times New Roman" w:hAnsi="Times New Roman"/>
          <w:szCs w:val="24"/>
        </w:rPr>
        <w:t>环境保护措施</w:t>
      </w:r>
      <w:r>
        <w:tab/>
      </w:r>
      <w:r>
        <w:fldChar w:fldCharType="begin"/>
      </w:r>
      <w:r>
        <w:instrText xml:space="preserve"> PAGEREF _Toc23317 \h </w:instrText>
      </w:r>
      <w:r>
        <w:fldChar w:fldCharType="separate"/>
      </w:r>
      <w:r>
        <w:t>6</w:t>
      </w:r>
      <w:r>
        <w:fldChar w:fldCharType="end"/>
      </w:r>
      <w:r>
        <w:rPr>
          <w:rFonts w:ascii="Times New Roman" w:hAnsi="Times New Roman"/>
        </w:rPr>
        <w:fldChar w:fldCharType="end"/>
      </w:r>
    </w:p>
    <w:p>
      <w:pPr>
        <w:pStyle w:val="21"/>
        <w:tabs>
          <w:tab w:val="right" w:leader="dot" w:pos="8306"/>
        </w:tabs>
      </w:pPr>
      <w:r>
        <w:rPr>
          <w:rFonts w:ascii="Times New Roman" w:hAnsi="Times New Roman"/>
        </w:rPr>
        <w:fldChar w:fldCharType="begin"/>
      </w:r>
      <w:r>
        <w:rPr>
          <w:rFonts w:ascii="Times New Roman" w:hAnsi="Times New Roman"/>
        </w:rPr>
        <w:instrText xml:space="preserve"> HYPERLINK \l _Toc22700 </w:instrText>
      </w:r>
      <w:r>
        <w:rPr>
          <w:rFonts w:ascii="Times New Roman" w:hAnsi="Times New Roman"/>
        </w:rPr>
        <w:fldChar w:fldCharType="separate"/>
      </w:r>
      <w:r>
        <w:rPr>
          <w:szCs w:val="30"/>
        </w:rPr>
        <w:t>4、</w:t>
      </w:r>
      <w:r>
        <w:rPr>
          <w:rFonts w:hint="eastAsia"/>
          <w:szCs w:val="30"/>
        </w:rPr>
        <w:t>本次变动情况判定分析</w:t>
      </w:r>
      <w:r>
        <w:tab/>
      </w:r>
      <w:r>
        <w:fldChar w:fldCharType="begin"/>
      </w:r>
      <w:r>
        <w:instrText xml:space="preserve"> PAGEREF _Toc22700 \h </w:instrText>
      </w:r>
      <w:r>
        <w:fldChar w:fldCharType="separate"/>
      </w:r>
      <w:r>
        <w:t>7</w:t>
      </w:r>
      <w:r>
        <w:fldChar w:fldCharType="end"/>
      </w:r>
      <w:r>
        <w:rPr>
          <w:rFonts w:ascii="Times New Roman" w:hAnsi="Times New Roman"/>
        </w:rPr>
        <w:fldChar w:fldCharType="end"/>
      </w:r>
    </w:p>
    <w:p>
      <w:pPr>
        <w:pStyle w:val="21"/>
        <w:tabs>
          <w:tab w:val="right" w:leader="dot" w:pos="8306"/>
        </w:tabs>
      </w:pPr>
      <w:r>
        <w:rPr>
          <w:rFonts w:ascii="Times New Roman" w:hAnsi="Times New Roman"/>
        </w:rPr>
        <w:fldChar w:fldCharType="begin"/>
      </w:r>
      <w:r>
        <w:rPr>
          <w:rFonts w:ascii="Times New Roman" w:hAnsi="Times New Roman"/>
        </w:rPr>
        <w:instrText xml:space="preserve"> HYPERLINK \l _Toc19110 </w:instrText>
      </w:r>
      <w:r>
        <w:rPr>
          <w:rFonts w:ascii="Times New Roman" w:hAnsi="Times New Roman"/>
        </w:rPr>
        <w:fldChar w:fldCharType="separate"/>
      </w:r>
      <w:r>
        <w:rPr>
          <w:rFonts w:hint="eastAsia" w:ascii="Times New Roman" w:hAnsi="Times New Roman"/>
          <w:szCs w:val="30"/>
          <w:lang w:val="en-US" w:eastAsia="zh-CN"/>
        </w:rPr>
        <w:t>5</w:t>
      </w:r>
      <w:r>
        <w:rPr>
          <w:rFonts w:ascii="Times New Roman" w:hAnsi="Times New Roman"/>
          <w:szCs w:val="30"/>
        </w:rPr>
        <w:t>、</w:t>
      </w:r>
      <w:r>
        <w:rPr>
          <w:rFonts w:hint="eastAsia"/>
          <w:szCs w:val="30"/>
        </w:rPr>
        <w:t>结论</w:t>
      </w:r>
      <w:r>
        <w:tab/>
      </w:r>
      <w:r>
        <w:fldChar w:fldCharType="begin"/>
      </w:r>
      <w:r>
        <w:instrText xml:space="preserve"> PAGEREF _Toc19110 \h </w:instrText>
      </w:r>
      <w:r>
        <w:fldChar w:fldCharType="separate"/>
      </w:r>
      <w:r>
        <w:t>10</w:t>
      </w:r>
      <w:r>
        <w:fldChar w:fldCharType="end"/>
      </w:r>
      <w:r>
        <w:rPr>
          <w:rFonts w:ascii="Times New Roman" w:hAnsi="Times New Roman"/>
        </w:rPr>
        <w:fldChar w:fldCharType="end"/>
      </w:r>
    </w:p>
    <w:p>
      <w:pPr>
        <w:spacing w:line="360" w:lineRule="auto"/>
        <w:rPr>
          <w:rFonts w:ascii="Times New Roman" w:hAnsi="Times New Roman"/>
        </w:rPr>
      </w:pPr>
      <w:r>
        <w:rPr>
          <w:rFonts w:ascii="Times New Roman" w:hAnsi="Times New Roman"/>
        </w:rPr>
        <w:fldChar w:fldCharType="end"/>
      </w:r>
    </w:p>
    <w:p>
      <w:pPr>
        <w:pStyle w:val="2"/>
        <w:spacing w:line="360" w:lineRule="auto"/>
        <w:rPr>
          <w:rFonts w:hint="eastAsia"/>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pageBreakBefore/>
        <w:spacing w:before="0" w:after="0" w:line="360" w:lineRule="auto"/>
        <w:rPr>
          <w:rFonts w:ascii="Times New Roman" w:hAnsi="Times New Roman"/>
          <w:sz w:val="30"/>
          <w:szCs w:val="30"/>
        </w:rPr>
      </w:pPr>
      <w:bookmarkStart w:id="1" w:name="_Toc30224"/>
      <w:r>
        <w:rPr>
          <w:rFonts w:hint="eastAsia" w:ascii="Times New Roman" w:hAnsi="Times New Roman"/>
          <w:sz w:val="30"/>
          <w:szCs w:val="30"/>
        </w:rPr>
        <w:t>1、项目由来</w:t>
      </w:r>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sz w:val="24"/>
          <w:szCs w:val="28"/>
          <w:lang w:val="en-US" w:eastAsia="zh-CN"/>
        </w:rPr>
        <w:t>苏州宝之成电器有限公司成立于</w:t>
      </w:r>
      <w:r>
        <w:rPr>
          <w:rFonts w:hint="default" w:ascii="Times New Roman" w:hAnsi="Times New Roman" w:eastAsia="宋体" w:cs="Times New Roman"/>
          <w:sz w:val="24"/>
          <w:szCs w:val="28"/>
          <w:lang w:val="en-US" w:eastAsia="zh-CN"/>
        </w:rPr>
        <w:t>2000</w:t>
      </w:r>
      <w:r>
        <w:rPr>
          <w:rFonts w:hint="eastAsia" w:ascii="Times New Roman" w:hAnsi="Times New Roman" w:eastAsia="宋体" w:cs="Times New Roman"/>
          <w:sz w:val="24"/>
          <w:szCs w:val="28"/>
          <w:lang w:val="en-US" w:eastAsia="zh-CN"/>
        </w:rPr>
        <w:t>年12月</w:t>
      </w:r>
      <w:r>
        <w:rPr>
          <w:rFonts w:hint="default" w:ascii="Times New Roman" w:hAnsi="Times New Roman" w:eastAsia="宋体" w:cs="Times New Roman"/>
          <w:sz w:val="24"/>
          <w:szCs w:val="28"/>
          <w:lang w:val="en-US" w:eastAsia="zh-CN"/>
        </w:rPr>
        <w:t>8</w:t>
      </w:r>
      <w:r>
        <w:rPr>
          <w:rFonts w:hint="eastAsia" w:ascii="Times New Roman" w:hAnsi="Times New Roman" w:eastAsia="宋体" w:cs="Times New Roman"/>
          <w:sz w:val="24"/>
          <w:szCs w:val="28"/>
          <w:lang w:val="en-US" w:eastAsia="zh-CN"/>
        </w:rPr>
        <w:t xml:space="preserve">日，位于苏州相城经济开发区澄波路 </w:t>
      </w:r>
      <w:r>
        <w:rPr>
          <w:rFonts w:hint="default" w:ascii="Times New Roman" w:hAnsi="Times New Roman" w:eastAsia="宋体" w:cs="Times New Roman"/>
          <w:sz w:val="24"/>
          <w:szCs w:val="28"/>
          <w:lang w:val="en-US" w:eastAsia="zh-CN"/>
        </w:rPr>
        <w:t xml:space="preserve">1111 </w:t>
      </w:r>
      <w:r>
        <w:rPr>
          <w:rFonts w:hint="eastAsia" w:ascii="Times New Roman" w:hAnsi="Times New Roman" w:eastAsia="宋体" w:cs="Times New Roman"/>
          <w:sz w:val="24"/>
          <w:szCs w:val="28"/>
          <w:lang w:val="en-US" w:eastAsia="zh-CN"/>
        </w:rPr>
        <w:t>号，营业范围：生产销售厨房用电器及相关制品、加工装配运动器械及耳机、快易通电子产品。为了进一步开拓市场，增加产量、产值，开发新品种，苏州宝之成电器有限公司投资</w:t>
      </w:r>
      <w:r>
        <w:rPr>
          <w:rFonts w:hint="default" w:ascii="Times New Roman" w:hAnsi="Times New Roman" w:eastAsia="宋体" w:cs="Times New Roman"/>
          <w:sz w:val="24"/>
          <w:szCs w:val="28"/>
          <w:lang w:val="en-US" w:eastAsia="zh-CN"/>
        </w:rPr>
        <w:t>650</w:t>
      </w:r>
      <w:r>
        <w:rPr>
          <w:rFonts w:hint="eastAsia" w:ascii="Times New Roman" w:hAnsi="Times New Roman" w:eastAsia="宋体" w:cs="Times New Roman"/>
          <w:sz w:val="24"/>
          <w:szCs w:val="28"/>
          <w:lang w:val="en-US" w:eastAsia="zh-CN"/>
        </w:rPr>
        <w:t>万元，利用已租赁的苏州德和实业有限公司所属位于相城经济技术开发区澄波路</w:t>
      </w:r>
      <w:r>
        <w:rPr>
          <w:rFonts w:hint="default" w:ascii="Times New Roman" w:hAnsi="Times New Roman" w:eastAsia="宋体" w:cs="Times New Roman"/>
          <w:sz w:val="24"/>
          <w:szCs w:val="28"/>
          <w:lang w:val="en-US" w:eastAsia="zh-CN"/>
        </w:rPr>
        <w:t>1111</w:t>
      </w:r>
      <w:r>
        <w:rPr>
          <w:rFonts w:hint="eastAsia" w:ascii="Times New Roman" w:hAnsi="Times New Roman" w:eastAsia="宋体" w:cs="Times New Roman"/>
          <w:sz w:val="24"/>
          <w:szCs w:val="28"/>
          <w:lang w:val="en-US" w:eastAsia="zh-CN"/>
        </w:rPr>
        <w:t>号</w:t>
      </w:r>
      <w:r>
        <w:rPr>
          <w:rFonts w:hint="default" w:ascii="Times New Roman" w:hAnsi="Times New Roman" w:eastAsia="宋体" w:cs="Times New Roman"/>
          <w:sz w:val="24"/>
          <w:szCs w:val="28"/>
          <w:lang w:val="en-US" w:eastAsia="zh-CN"/>
        </w:rPr>
        <w:t xml:space="preserve">1600 </w:t>
      </w:r>
      <w:r>
        <w:rPr>
          <w:rFonts w:hint="eastAsia" w:ascii="Times New Roman" w:hAnsi="Times New Roman" w:eastAsia="宋体" w:cs="Times New Roman"/>
          <w:sz w:val="24"/>
          <w:szCs w:val="28"/>
          <w:lang w:val="en-US" w:eastAsia="zh-CN"/>
        </w:rPr>
        <w:t>平方米生产用房，建设生产智能多用锅项目。本次项目建成后年产智能多用锅</w:t>
      </w:r>
      <w:r>
        <w:rPr>
          <w:rFonts w:hint="default" w:ascii="Times New Roman" w:hAnsi="Times New Roman" w:eastAsia="宋体" w:cs="Times New Roman"/>
          <w:sz w:val="24"/>
          <w:szCs w:val="28"/>
          <w:lang w:val="en-US" w:eastAsia="zh-CN"/>
        </w:rPr>
        <w:t>300</w:t>
      </w:r>
      <w:r>
        <w:rPr>
          <w:rFonts w:hint="eastAsia" w:ascii="Times New Roman" w:hAnsi="Times New Roman" w:eastAsia="宋体" w:cs="Times New Roman"/>
          <w:sz w:val="24"/>
          <w:szCs w:val="28"/>
          <w:lang w:val="en-US" w:eastAsia="zh-CN"/>
        </w:rPr>
        <w:t>万台</w:t>
      </w:r>
      <w:r>
        <w:rPr>
          <w:rFonts w:hint="eastAsia" w:ascii="Times New Roman" w:hAnsi="Times New Roman" w:cs="Times New Roman"/>
          <w:sz w:val="24"/>
          <w:szCs w:val="28"/>
          <w:lang w:val="en-US" w:eastAsia="zh-CN"/>
        </w:rPr>
        <w:t>。</w:t>
      </w:r>
      <w:r>
        <w:rPr>
          <w:rFonts w:hint="eastAsia" w:ascii="Times New Roman" w:hAnsi="Times New Roman" w:eastAsia="宋体" w:cs="Times New Roman"/>
          <w:sz w:val="24"/>
          <w:szCs w:val="28"/>
          <w:lang w:val="en-US" w:eastAsia="zh-CN"/>
        </w:rPr>
        <w:t xml:space="preserve"> </w:t>
      </w:r>
      <w:r>
        <w:rPr>
          <w:rFonts w:hint="eastAsia" w:ascii="Times New Roman" w:hAnsi="Times New Roman" w:eastAsia="宋体" w:cs="Times New Roman"/>
          <w:color w:val="000000"/>
          <w:sz w:val="21"/>
          <w:szCs w:val="21"/>
          <w:lang w:val="en-US" w:eastAsia="zh-CN"/>
        </w:rPr>
        <w:t xml:space="preserve">  </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本项目于2022年09月09日取得苏州相城经济技术开发区管理委员会备案（相开管审投备</w:t>
      </w:r>
      <w:r>
        <w:rPr>
          <w:rFonts w:hint="default" w:ascii="Times New Roman" w:hAnsi="Times New Roman" w:eastAsia="宋体" w:cs="Times New Roman"/>
          <w:sz w:val="24"/>
          <w:szCs w:val="28"/>
          <w:lang w:val="en-US" w:eastAsia="zh-CN"/>
        </w:rPr>
        <w:t>[2022]</w:t>
      </w:r>
      <w:r>
        <w:rPr>
          <w:rFonts w:hint="eastAsia" w:ascii="Times New Roman" w:hAnsi="Times New Roman" w:eastAsia="宋体" w:cs="Times New Roman"/>
          <w:sz w:val="24"/>
          <w:szCs w:val="28"/>
          <w:lang w:val="en-US" w:eastAsia="zh-CN"/>
        </w:rPr>
        <w:t>86号）（见附件1）。</w:t>
      </w:r>
      <w:r>
        <w:rPr>
          <w:rFonts w:hint="default" w:ascii="Times New Roman" w:hAnsi="Times New Roman" w:eastAsia="宋体" w:cs="Times New Roman"/>
          <w:sz w:val="24"/>
          <w:szCs w:val="28"/>
          <w:lang w:val="en-US" w:eastAsia="zh-CN"/>
        </w:rPr>
        <w:t>获得备案后建设单位向所在地环境主管部门针对该项目进行了申报</w:t>
      </w:r>
      <w:r>
        <w:rPr>
          <w:rFonts w:hint="eastAsia" w:ascii="Times New Roman" w:hAnsi="Times New Roman" w:eastAsia="宋体" w:cs="Times New Roman"/>
          <w:sz w:val="24"/>
          <w:szCs w:val="28"/>
          <w:lang w:val="en-US" w:eastAsia="zh-CN"/>
        </w:rPr>
        <w:t>，</w:t>
      </w:r>
      <w:r>
        <w:rPr>
          <w:rFonts w:hint="default" w:ascii="Times New Roman" w:hAnsi="Times New Roman" w:eastAsia="宋体" w:cs="Times New Roman"/>
          <w:sz w:val="24"/>
          <w:szCs w:val="28"/>
          <w:lang w:val="en-US" w:eastAsia="zh-CN"/>
        </w:rPr>
        <w:t>并</w:t>
      </w:r>
      <w:r>
        <w:rPr>
          <w:rFonts w:hint="eastAsia" w:ascii="Times New Roman" w:hAnsi="Times New Roman" w:eastAsia="宋体" w:cs="Times New Roman"/>
          <w:sz w:val="24"/>
          <w:szCs w:val="28"/>
          <w:lang w:val="en-US" w:eastAsia="zh-CN"/>
        </w:rPr>
        <w:t>遵照《中华人民共和国环境保护法》以及国务院98第253号文《建设项目环境保护管理条例》的有关规定，苏州宝之成电器有限公司委托苏州市科嘉环境服务有限公司对其“苏州宝之成电器有限公司新建生产智能多用锅项目”进行环境影响评价。《苏州宝之成电器有限公司新建生产智能多用锅项目建设项目环境影响报告表》于2023年05月18日通过苏州市生态环境局（苏环建诺（2023）07第0002号）（见附件2）审批同意建设，并于2023年04月开工建设，2023年07月竣工并开始调试。</w:t>
      </w:r>
    </w:p>
    <w:p>
      <w:pPr>
        <w:spacing w:line="360" w:lineRule="auto"/>
        <w:ind w:firstLine="480" w:firstLineChars="200"/>
        <w:rPr>
          <w:rFonts w:hint="eastAsia" w:ascii="Times New Roman" w:hAnsi="Times New Roman" w:cs="Times New Roman"/>
          <w:sz w:val="24"/>
          <w:szCs w:val="28"/>
          <w:lang w:val="en-US" w:eastAsia="zh-CN"/>
        </w:rPr>
      </w:pPr>
      <w:r>
        <w:rPr>
          <w:rFonts w:hint="eastAsia" w:ascii="Times New Roman" w:hAnsi="Times New Roman" w:eastAsia="宋体" w:cs="Times New Roman"/>
          <w:sz w:val="24"/>
          <w:szCs w:val="28"/>
          <w:lang w:val="en-US" w:eastAsia="zh-CN"/>
        </w:rPr>
        <w:t>目前已启动建设</w:t>
      </w:r>
      <w:r>
        <w:rPr>
          <w:rFonts w:hint="eastAsia"/>
          <w:sz w:val="24"/>
          <w:szCs w:val="28"/>
          <w:lang w:eastAsia="zh-CN"/>
        </w:rPr>
        <w:t>项目竣工环境保护验收工作</w:t>
      </w:r>
      <w:r>
        <w:rPr>
          <w:rFonts w:hint="eastAsia"/>
          <w:sz w:val="24"/>
          <w:szCs w:val="28"/>
        </w:rPr>
        <w:t>，</w:t>
      </w:r>
      <w:r>
        <w:rPr>
          <w:rFonts w:hint="eastAsia" w:ascii="Times New Roman" w:hAnsi="Times New Roman" w:eastAsia="宋体" w:cs="Times New Roman"/>
          <w:sz w:val="24"/>
          <w:szCs w:val="28"/>
          <w:lang w:val="en-US" w:eastAsia="zh-CN"/>
        </w:rPr>
        <w:t>经现场踏勘核对</w:t>
      </w:r>
      <w:r>
        <w:rPr>
          <w:rFonts w:hint="eastAsia" w:ascii="Times New Roman" w:hAnsi="Times New Roman" w:cs="Times New Roman"/>
          <w:sz w:val="24"/>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本项目环评中脱脂槽液与水洗废水一同经一套废水处理装置处理后接管至城区污水处理厂集中处理，实际</w:t>
      </w:r>
      <w:r>
        <w:rPr>
          <w:rFonts w:hint="eastAsia" w:ascii="Times New Roman" w:hAnsi="Times New Roman" w:cs="Times New Roman"/>
          <w:sz w:val="24"/>
          <w:szCs w:val="28"/>
          <w:lang w:val="en-US" w:eastAsia="zh-CN"/>
        </w:rPr>
        <w:t>经废水处理装置处理后部分回用于生产，部分外排至</w:t>
      </w:r>
      <w:r>
        <w:rPr>
          <w:rFonts w:hint="eastAsia" w:ascii="Times New Roman" w:hAnsi="Times New Roman" w:eastAsia="宋体" w:cs="Times New Roman"/>
          <w:sz w:val="24"/>
          <w:szCs w:val="28"/>
          <w:lang w:val="en-US" w:eastAsia="zh-CN"/>
        </w:rPr>
        <w:t>城区污水处理厂。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企业原有项目中以注塑车间设置100米的卫生防护距离，目前该距离内新建敏感目标（天镜上辰花园），故本次环评以新带老中将注塑车间搬至</w:t>
      </w:r>
      <w:r>
        <w:rPr>
          <w:rFonts w:hint="default" w:ascii="Times New Roman" w:hAnsi="Times New Roman" w:eastAsia="宋体" w:cs="Times New Roman"/>
          <w:sz w:val="24"/>
          <w:szCs w:val="28"/>
          <w:lang w:val="en-US" w:eastAsia="zh-CN"/>
        </w:rPr>
        <w:t>4＃</w:t>
      </w:r>
      <w:r>
        <w:rPr>
          <w:rFonts w:hint="eastAsia" w:ascii="Times New Roman" w:hAnsi="Times New Roman" w:eastAsia="宋体" w:cs="Times New Roman"/>
          <w:sz w:val="24"/>
          <w:szCs w:val="28"/>
          <w:lang w:val="en-US" w:eastAsia="zh-CN"/>
        </w:rPr>
        <w:t>厂房以满足卫生防护管理要求，同时配套的废气处理设施一并进行搬迁，搬迁后的注塑车间距离敏感目标（天镜上辰花园）的距离约145米；实际注塑车间未进行搬迁，而对该注塑车间进行密封，保证废气全部收集至楼顶配套废气处理设施处理后排放，实现无组织废气零排放，故注塑车间无需设置卫生防护距离。</w:t>
      </w:r>
    </w:p>
    <w:p>
      <w:pPr>
        <w:spacing w:line="360" w:lineRule="auto"/>
        <w:ind w:firstLine="480" w:firstLineChars="200"/>
        <w:rPr>
          <w:rFonts w:hint="eastAsia" w:ascii="Times New Roman" w:hAnsi="Times New Roman" w:eastAsia="宋体" w:cs="Times New Roman"/>
          <w:sz w:val="24"/>
          <w:szCs w:val="28"/>
          <w:lang w:val="en-US" w:eastAsia="zh-CN"/>
        </w:rPr>
      </w:pPr>
      <w:r>
        <w:rPr>
          <w:rFonts w:hint="eastAsia" w:ascii="Times New Roman" w:hAnsi="Times New Roman" w:eastAsia="宋体" w:cs="Times New Roman"/>
          <w:sz w:val="24"/>
          <w:szCs w:val="28"/>
          <w:lang w:val="en-US" w:eastAsia="zh-CN"/>
        </w:rPr>
        <w:t>根据《省生态环境厅关于加强涉变动项目环评与排污许可管理衔接的通知》中的“污染影响类建设项目重大变动清单（试行）”要求，苏州宝之成电器有限公司根据实际情况，编制本次变动环境影响分析。</w:t>
      </w:r>
    </w:p>
    <w:p>
      <w:pPr>
        <w:spacing w:line="360" w:lineRule="auto"/>
        <w:ind w:firstLine="480" w:firstLineChars="200"/>
        <w:rPr>
          <w:rFonts w:hint="eastAsia" w:ascii="Times New Roman" w:hAnsi="Times New Roman" w:eastAsia="宋体" w:cs="Times New Roman"/>
          <w:sz w:val="24"/>
          <w:szCs w:val="28"/>
          <w:lang w:val="en-US" w:eastAsia="zh-CN"/>
        </w:rPr>
        <w:sectPr>
          <w:footerReference r:id="rId3" w:type="default"/>
          <w:pgSz w:w="11906" w:h="16838"/>
          <w:pgMar w:top="1440" w:right="1418" w:bottom="1440"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pacing w:before="0" w:after="0" w:line="360" w:lineRule="auto"/>
        <w:rPr>
          <w:sz w:val="30"/>
          <w:szCs w:val="30"/>
        </w:rPr>
      </w:pPr>
      <w:bookmarkStart w:id="2" w:name="_Toc10053"/>
      <w:r>
        <w:rPr>
          <w:rFonts w:ascii="Times New Roman" w:hAnsi="Times New Roman"/>
          <w:sz w:val="30"/>
          <w:szCs w:val="30"/>
        </w:rPr>
        <w:t>2、</w:t>
      </w:r>
      <w:r>
        <w:rPr>
          <w:rFonts w:hint="eastAsia"/>
          <w:sz w:val="30"/>
          <w:szCs w:val="30"/>
        </w:rPr>
        <w:t>编制依据</w:t>
      </w:r>
      <w:bookmarkEnd w:id="2"/>
    </w:p>
    <w:p>
      <w:pPr>
        <w:pStyle w:val="4"/>
        <w:spacing w:before="0" w:after="0" w:line="360" w:lineRule="auto"/>
        <w:rPr>
          <w:rFonts w:ascii="Times New Roman" w:hAnsi="Times New Roman"/>
          <w:kern w:val="44"/>
          <w:sz w:val="28"/>
          <w:szCs w:val="28"/>
        </w:rPr>
      </w:pPr>
      <w:bookmarkStart w:id="3" w:name="_Toc29048"/>
      <w:r>
        <w:rPr>
          <w:rFonts w:hint="eastAsia" w:ascii="Times New Roman" w:hAnsi="Times New Roman"/>
          <w:kern w:val="44"/>
          <w:sz w:val="28"/>
          <w:szCs w:val="28"/>
        </w:rPr>
        <w:t>2.1、技术文件</w:t>
      </w:r>
      <w:bookmarkEnd w:id="3"/>
    </w:p>
    <w:p>
      <w:pPr>
        <w:spacing w:line="360" w:lineRule="auto"/>
        <w:ind w:firstLine="480" w:firstLineChars="200"/>
        <w:rPr>
          <w:rFonts w:ascii="Times New Roman" w:hAnsi="Times New Roman"/>
          <w:sz w:val="24"/>
          <w:szCs w:val="24"/>
        </w:rPr>
      </w:pPr>
      <w:r>
        <w:rPr>
          <w:rFonts w:ascii="Times New Roman" w:hAnsi="Times New Roman"/>
          <w:sz w:val="24"/>
          <w:szCs w:val="24"/>
        </w:rPr>
        <w:t>（1）《中华人民共和国环境保护法》（中华人民共和国</w:t>
      </w:r>
      <w:r>
        <w:fldChar w:fldCharType="begin"/>
      </w:r>
      <w:r>
        <w:instrText xml:space="preserve"> HYPERLINK "https://baike.baidu.com/item/%E7%AC%AC%E5%8D%81%E4%BA%8C%E5%B1%8A%E5%85%A8%E5%9B%BD%E4%BA%BA%E6%B0%91%E4%BB%A3%E8%A1%A8%E5%A4%A7%E4%BC%9A%E5%B8%B8%E5%8A%A1%E5%A7%94%E5%91%98%E4%BC%9A" \t "https://baike.baidu.com/item/%E4%B8%AD%E5%8D%8E%E4%BA%BA%E6%B0%91%E5%85%B1%E5%92%8C%E5%9B%BD%E7%8E%AF%E5%A2%83%E4%BF%9D%E6%8A%A4%E6%B3%95/_blank" </w:instrText>
      </w:r>
      <w:r>
        <w:fldChar w:fldCharType="separate"/>
      </w:r>
      <w:r>
        <w:rPr>
          <w:rFonts w:ascii="Times New Roman" w:hAnsi="Times New Roman"/>
          <w:sz w:val="24"/>
          <w:szCs w:val="24"/>
        </w:rPr>
        <w:t>第十二届全国人民代表大会常务委员会</w:t>
      </w:r>
      <w:r>
        <w:rPr>
          <w:rFonts w:ascii="Times New Roman" w:hAnsi="Times New Roman"/>
          <w:sz w:val="24"/>
          <w:szCs w:val="24"/>
        </w:rPr>
        <w:fldChar w:fldCharType="end"/>
      </w:r>
      <w:r>
        <w:rPr>
          <w:rFonts w:ascii="Times New Roman" w:hAnsi="Times New Roman"/>
          <w:sz w:val="24"/>
          <w:szCs w:val="24"/>
        </w:rPr>
        <w:t>第八次会议于2014年4月24日修订通过，自2015年1月1日起施行）。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《中华人民共和国环境影响评价法（2018年修正）》，（中华人民共和国第十三届全国人民代表大会常务委员会第七次会议于2018年12月29日修订通过，自2018年12月29日施行）。</w:t>
      </w:r>
    </w:p>
    <w:p>
      <w:pPr>
        <w:spacing w:line="360" w:lineRule="auto"/>
        <w:ind w:firstLine="480" w:firstLineChars="200"/>
        <w:rPr>
          <w:rFonts w:ascii="Times New Roman" w:hAnsi="Times New Roman"/>
          <w:sz w:val="24"/>
          <w:szCs w:val="24"/>
        </w:rPr>
      </w:pPr>
      <w:r>
        <w:rPr>
          <w:rFonts w:ascii="Times New Roman" w:hAnsi="Times New Roman"/>
          <w:sz w:val="24"/>
          <w:szCs w:val="24"/>
        </w:rPr>
        <w:t>（3）《中华人民共和国水污染防治法》（中华人民共和国第十二届全国人民代表大会常务委员会第二十八次会议于2017年6月27日修订通过，自2018年1月1日起施行）。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《中华人民共和国大气污染防治法》（</w:t>
      </w:r>
      <w:r>
        <w:rPr>
          <w:rFonts w:ascii="Times New Roman" w:hAnsi="Times New Roman"/>
          <w:sz w:val="24"/>
          <w:szCs w:val="24"/>
          <w:shd w:val="clear" w:color="auto" w:fill="FFFFFF"/>
        </w:rPr>
        <w:t>2018年10月26日</w:t>
      </w:r>
      <w:r>
        <w:rPr>
          <w:rFonts w:ascii="Times New Roman" w:hAnsi="Times New Roman"/>
          <w:sz w:val="24"/>
          <w:szCs w:val="24"/>
        </w:rPr>
        <w:t>中华人民共和国</w:t>
      </w:r>
      <w:r>
        <w:rPr>
          <w:rFonts w:ascii="Times New Roman" w:hAnsi="Times New Roman"/>
          <w:sz w:val="24"/>
          <w:szCs w:val="24"/>
          <w:shd w:val="clear" w:color="auto" w:fill="FFFFFF"/>
        </w:rPr>
        <w:t>第十三届全国人民代表大会常务委员会第六次会议修订通过</w:t>
      </w:r>
      <w:r>
        <w:rPr>
          <w:rFonts w:ascii="Times New Roman" w:hAnsi="Times New Roman"/>
          <w:sz w:val="24"/>
          <w:szCs w:val="24"/>
        </w:rPr>
        <w:t>）。</w:t>
      </w:r>
    </w:p>
    <w:p>
      <w:pPr>
        <w:spacing w:line="360" w:lineRule="auto"/>
        <w:ind w:firstLine="480" w:firstLineChars="200"/>
        <w:rPr>
          <w:rFonts w:ascii="Times New Roman" w:hAnsi="Times New Roman"/>
          <w:sz w:val="24"/>
          <w:szCs w:val="24"/>
        </w:rPr>
      </w:pPr>
      <w:r>
        <w:rPr>
          <w:rFonts w:ascii="Times New Roman" w:hAnsi="Times New Roman"/>
          <w:sz w:val="24"/>
          <w:szCs w:val="24"/>
        </w:rPr>
        <w:t>（5）《中华人民共和国环境噪声污染防治法》（中华人民共和国第十三届全国人民代表大会常务委员会第</w:t>
      </w:r>
      <w:r>
        <w:rPr>
          <w:rFonts w:hint="eastAsia" w:ascii="Times New Roman" w:hAnsi="Times New Roman"/>
          <w:sz w:val="24"/>
          <w:szCs w:val="24"/>
          <w:lang w:val="en-US" w:eastAsia="zh-CN"/>
        </w:rPr>
        <w:t>三十二</w:t>
      </w:r>
      <w:r>
        <w:rPr>
          <w:rFonts w:ascii="Times New Roman" w:hAnsi="Times New Roman"/>
          <w:sz w:val="24"/>
          <w:szCs w:val="24"/>
        </w:rPr>
        <w:t>次会议于</w:t>
      </w:r>
      <w:r>
        <w:rPr>
          <w:rFonts w:hint="eastAsia" w:ascii="Times New Roman" w:hAnsi="Times New Roman"/>
          <w:sz w:val="24"/>
          <w:szCs w:val="24"/>
          <w:lang w:val="en-US" w:eastAsia="zh-CN"/>
        </w:rPr>
        <w:t>2021</w:t>
      </w:r>
      <w:r>
        <w:rPr>
          <w:rFonts w:ascii="Times New Roman" w:hAnsi="Times New Roman"/>
          <w:sz w:val="24"/>
          <w:szCs w:val="24"/>
        </w:rPr>
        <w:t>年12月2</w:t>
      </w:r>
      <w:r>
        <w:rPr>
          <w:rFonts w:hint="eastAsia" w:ascii="Times New Roman" w:hAnsi="Times New Roman"/>
          <w:sz w:val="24"/>
          <w:szCs w:val="24"/>
          <w:lang w:val="en-US" w:eastAsia="zh-CN"/>
        </w:rPr>
        <w:t>4</w:t>
      </w:r>
      <w:r>
        <w:rPr>
          <w:rFonts w:ascii="Times New Roman" w:hAnsi="Times New Roman"/>
          <w:sz w:val="24"/>
          <w:szCs w:val="24"/>
        </w:rPr>
        <w:t>日修订通过，自20</w:t>
      </w:r>
      <w:r>
        <w:rPr>
          <w:rFonts w:hint="eastAsia" w:ascii="Times New Roman" w:hAnsi="Times New Roman"/>
          <w:sz w:val="24"/>
          <w:szCs w:val="24"/>
          <w:lang w:val="en-US" w:eastAsia="zh-CN"/>
        </w:rPr>
        <w:t>22</w:t>
      </w:r>
      <w:r>
        <w:rPr>
          <w:rFonts w:ascii="Times New Roman" w:hAnsi="Times New Roman"/>
          <w:sz w:val="24"/>
          <w:szCs w:val="24"/>
        </w:rPr>
        <w:t>年</w:t>
      </w:r>
      <w:r>
        <w:rPr>
          <w:rFonts w:hint="eastAsia" w:ascii="Times New Roman" w:hAnsi="Times New Roman"/>
          <w:sz w:val="24"/>
          <w:szCs w:val="24"/>
          <w:lang w:val="en-US" w:eastAsia="zh-CN"/>
        </w:rPr>
        <w:t>06</w:t>
      </w:r>
      <w:r>
        <w:rPr>
          <w:rFonts w:ascii="Times New Roman" w:hAnsi="Times New Roman"/>
          <w:sz w:val="24"/>
          <w:szCs w:val="24"/>
        </w:rPr>
        <w:t>月</w:t>
      </w:r>
      <w:r>
        <w:rPr>
          <w:rFonts w:hint="eastAsia" w:ascii="Times New Roman" w:hAnsi="Times New Roman"/>
          <w:sz w:val="24"/>
          <w:szCs w:val="24"/>
          <w:lang w:val="en-US" w:eastAsia="zh-CN"/>
        </w:rPr>
        <w:t>05</w:t>
      </w:r>
      <w:r>
        <w:rPr>
          <w:rFonts w:ascii="Times New Roman" w:hAnsi="Times New Roman"/>
          <w:sz w:val="24"/>
          <w:szCs w:val="24"/>
        </w:rPr>
        <w:t>日施行）。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《中华人民共和国固体废物污染环境防治法》（中华人民共和国第十三届全国人民代表大会常务委员会第十七次会议于2020年4月29日修订通过，自2020年9月1日起施行）。</w:t>
      </w:r>
    </w:p>
    <w:p>
      <w:pPr>
        <w:spacing w:line="360" w:lineRule="auto"/>
        <w:ind w:firstLine="480" w:firstLineChars="200"/>
        <w:rPr>
          <w:rFonts w:hint="eastAsia" w:ascii="Times New Roman" w:hAnsi="Times New Roman" w:eastAsia="宋体"/>
          <w:sz w:val="24"/>
          <w:szCs w:val="24"/>
          <w:lang w:eastAsia="zh-CN"/>
        </w:rPr>
      </w:pPr>
      <w:r>
        <w:rPr>
          <w:rFonts w:ascii="Times New Roman" w:hAnsi="Times New Roman"/>
          <w:sz w:val="24"/>
          <w:szCs w:val="24"/>
        </w:rPr>
        <w:t>（7）《建设项目环境保护管理条例》（国务院第253号令，1998年11月29日发布，2017年7月16日修订）</w:t>
      </w:r>
      <w:r>
        <w:rPr>
          <w:rFonts w:hint="eastAsia" w:ascii="Times New Roman" w:hAnsi="Times New Roman"/>
          <w:sz w:val="24"/>
          <w:szCs w:val="24"/>
          <w:lang w:eastAsia="zh-CN"/>
        </w:rPr>
        <w:t>。</w:t>
      </w:r>
    </w:p>
    <w:p>
      <w:pPr>
        <w:spacing w:line="360" w:lineRule="auto"/>
        <w:ind w:firstLine="480" w:firstLine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8</w:t>
      </w:r>
      <w:r>
        <w:rPr>
          <w:rFonts w:ascii="Times New Roman" w:hAnsi="Times New Roman"/>
          <w:sz w:val="24"/>
          <w:szCs w:val="24"/>
        </w:rPr>
        <w:t>）《建设项目竣工环境保护验收暂行办法》（国家环境保护部，2017年11月20日）。</w:t>
      </w:r>
    </w:p>
    <w:p>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（9）《建设项目竣工环境保护验收技术指南 污染影响类》（生态环境部，2018年5月15日）。</w:t>
      </w:r>
    </w:p>
    <w:p>
      <w:pPr>
        <w:spacing w:line="360" w:lineRule="auto"/>
        <w:ind w:firstLine="560" w:firstLineChars="200"/>
        <w:rPr>
          <w:rFonts w:ascii="Times New Roman" w:hAnsi="Times New Roman"/>
          <w:spacing w:val="20"/>
          <w:sz w:val="24"/>
          <w:szCs w:val="24"/>
        </w:rPr>
      </w:pPr>
      <w:r>
        <w:rPr>
          <w:rFonts w:ascii="Times New Roman" w:hAnsi="Times New Roman"/>
          <w:spacing w:val="20"/>
          <w:sz w:val="24"/>
          <w:szCs w:val="24"/>
        </w:rPr>
        <w:t>（10）《省生</w:t>
      </w:r>
      <w:r>
        <w:rPr>
          <w:rFonts w:ascii="Times New Roman" w:hAnsi="Times New Roman"/>
          <w:sz w:val="24"/>
          <w:szCs w:val="24"/>
        </w:rPr>
        <w:t>态环境厅关于加强涉变动项目环评与排污许可管理衔接的通知》</w:t>
      </w:r>
      <w:r>
        <w:rPr>
          <w:rFonts w:ascii="Times New Roman" w:hAnsi="Times New Roman"/>
          <w:spacing w:val="20"/>
          <w:sz w:val="24"/>
          <w:szCs w:val="24"/>
        </w:rPr>
        <w:t>（江苏省生态环境厅，苏环办[2021] 122号，2021年4月2日）。</w:t>
      </w:r>
    </w:p>
    <w:p>
      <w:pPr>
        <w:pStyle w:val="2"/>
        <w:spacing w:line="360" w:lineRule="auto"/>
        <w:ind w:firstLine="480" w:firstLineChars="200"/>
        <w:rPr>
          <w:rFonts w:ascii="Times New Roman" w:hAnsi="Times New Roman"/>
          <w:sz w:val="24"/>
          <w:szCs w:val="24"/>
        </w:rPr>
      </w:pPr>
      <w:r>
        <w:rPr>
          <w:rFonts w:ascii="Times New Roman" w:hAnsi="Times New Roman"/>
          <w:sz w:val="24"/>
          <w:szCs w:val="24"/>
        </w:rPr>
        <w:t>（11）《污染影响类建设项目重大变动清单(试行)》</w:t>
      </w:r>
      <w:r>
        <w:rPr>
          <w:rFonts w:hint="eastAsia" w:ascii="Times New Roman" w:hAnsi="Times New Roman"/>
          <w:sz w:val="24"/>
          <w:szCs w:val="24"/>
        </w:rPr>
        <w:t>（</w:t>
      </w:r>
      <w:r>
        <w:rPr>
          <w:rFonts w:ascii="Times New Roman" w:hAnsi="Times New Roman"/>
          <w:sz w:val="24"/>
          <w:szCs w:val="24"/>
        </w:rPr>
        <w:t>环办环评函[2020]688号</w:t>
      </w:r>
      <w:r>
        <w:rPr>
          <w:rFonts w:hint="eastAsia" w:ascii="Times New Roman" w:hAnsi="Times New Roman"/>
          <w:sz w:val="24"/>
          <w:szCs w:val="24"/>
        </w:rPr>
        <w:t>）</w:t>
      </w:r>
      <w:r>
        <w:rPr>
          <w:rFonts w:ascii="Times New Roman" w:hAnsi="Times New Roman"/>
          <w:sz w:val="24"/>
          <w:szCs w:val="24"/>
        </w:rPr>
        <w:t>。</w:t>
      </w:r>
    </w:p>
    <w:p>
      <w:pPr>
        <w:pStyle w:val="4"/>
        <w:spacing w:before="0" w:after="0" w:line="360" w:lineRule="auto"/>
        <w:rPr>
          <w:rFonts w:ascii="Times New Roman" w:hAnsi="Times New Roman"/>
          <w:kern w:val="44"/>
          <w:sz w:val="28"/>
          <w:szCs w:val="28"/>
        </w:rPr>
      </w:pPr>
      <w:bookmarkStart w:id="4" w:name="_Toc20761"/>
      <w:r>
        <w:rPr>
          <w:rFonts w:hint="eastAsia" w:ascii="Times New Roman" w:hAnsi="Times New Roman"/>
          <w:kern w:val="44"/>
          <w:sz w:val="28"/>
          <w:szCs w:val="28"/>
        </w:rPr>
        <w:t>2.2、项目环评文件</w:t>
      </w:r>
      <w:bookmarkEnd w:id="4"/>
    </w:p>
    <w:p>
      <w:pPr>
        <w:widowControl/>
        <w:spacing w:line="360" w:lineRule="auto"/>
        <w:ind w:firstLine="480" w:firstLineChars="200"/>
        <w:rPr>
          <w:rFonts w:ascii="Times New Roman" w:hAnsi="Times New Roman"/>
          <w:bCs/>
          <w:kern w:val="0"/>
          <w:sz w:val="24"/>
          <w:szCs w:val="21"/>
        </w:rPr>
      </w:pPr>
      <w:r>
        <w:rPr>
          <w:rFonts w:hint="eastAsia" w:ascii="Times New Roman" w:hAnsi="Times New Roman"/>
          <w:bCs/>
          <w:kern w:val="0"/>
          <w:sz w:val="24"/>
          <w:szCs w:val="21"/>
        </w:rPr>
        <w:t>（1）</w:t>
      </w:r>
      <w:r>
        <w:rPr>
          <w:rFonts w:hint="eastAsia" w:ascii="Times New Roman" w:hAnsi="Times New Roman" w:eastAsia="宋体" w:cs="Times New Roman"/>
          <w:bCs/>
          <w:kern w:val="0"/>
          <w:sz w:val="24"/>
          <w:szCs w:val="21"/>
        </w:rPr>
        <w:t>《</w:t>
      </w:r>
      <w:r>
        <w:rPr>
          <w:rFonts w:hint="eastAsia" w:ascii="Times New Roman" w:hAnsi="Times New Roman" w:eastAsia="宋体" w:cs="Times New Roman"/>
          <w:bCs/>
          <w:kern w:val="0"/>
          <w:sz w:val="24"/>
          <w:szCs w:val="21"/>
          <w:lang w:val="en-US" w:eastAsia="zh-CN"/>
        </w:rPr>
        <w:t>苏州宝之成电器有限公司新建生产智能多用锅项目</w:t>
      </w:r>
      <w:r>
        <w:rPr>
          <w:rFonts w:hint="eastAsia" w:ascii="Times New Roman" w:hAnsi="Times New Roman" w:eastAsia="宋体" w:cs="Times New Roman"/>
          <w:bCs/>
          <w:kern w:val="0"/>
          <w:sz w:val="24"/>
          <w:szCs w:val="21"/>
        </w:rPr>
        <w:t>环境影响报告表》（</w:t>
      </w:r>
      <w:r>
        <w:rPr>
          <w:rFonts w:hint="eastAsia" w:ascii="Times New Roman" w:hAnsi="Times New Roman" w:eastAsia="宋体" w:cs="Times New Roman"/>
          <w:bCs/>
          <w:kern w:val="0"/>
          <w:sz w:val="24"/>
          <w:szCs w:val="21"/>
          <w:lang w:val="en-US" w:eastAsia="zh-CN"/>
        </w:rPr>
        <w:t>苏州市科嘉环境服务有限公司</w:t>
      </w:r>
      <w:r>
        <w:rPr>
          <w:rFonts w:hint="eastAsia" w:ascii="Times New Roman" w:hAnsi="Times New Roman" w:eastAsia="宋体" w:cs="Times New Roman"/>
          <w:bCs/>
          <w:kern w:val="0"/>
          <w:sz w:val="24"/>
          <w:szCs w:val="21"/>
        </w:rPr>
        <w:t>，202</w:t>
      </w:r>
      <w:r>
        <w:rPr>
          <w:rFonts w:hint="eastAsia" w:ascii="Times New Roman" w:hAnsi="Times New Roman" w:eastAsia="宋体" w:cs="Times New Roman"/>
          <w:bCs/>
          <w:kern w:val="0"/>
          <w:sz w:val="24"/>
          <w:szCs w:val="21"/>
          <w:lang w:val="en-US" w:eastAsia="zh-CN"/>
        </w:rPr>
        <w:t>2</w:t>
      </w:r>
      <w:r>
        <w:rPr>
          <w:rFonts w:hint="eastAsia" w:ascii="Times New Roman" w:hAnsi="Times New Roman" w:eastAsia="宋体" w:cs="Times New Roman"/>
          <w:bCs/>
          <w:kern w:val="0"/>
          <w:sz w:val="24"/>
          <w:szCs w:val="21"/>
        </w:rPr>
        <w:t>年</w:t>
      </w:r>
      <w:r>
        <w:rPr>
          <w:rFonts w:hint="eastAsia" w:ascii="Times New Roman" w:hAnsi="Times New Roman" w:eastAsia="宋体" w:cs="Times New Roman"/>
          <w:bCs/>
          <w:kern w:val="0"/>
          <w:sz w:val="24"/>
          <w:szCs w:val="21"/>
          <w:lang w:val="en-US" w:eastAsia="zh-CN"/>
        </w:rPr>
        <w:t>12</w:t>
      </w:r>
      <w:r>
        <w:rPr>
          <w:rFonts w:hint="eastAsia" w:ascii="Times New Roman" w:hAnsi="Times New Roman" w:eastAsia="宋体" w:cs="Times New Roman"/>
          <w:bCs/>
          <w:kern w:val="0"/>
          <w:sz w:val="24"/>
          <w:szCs w:val="21"/>
        </w:rPr>
        <w:t>月）；</w:t>
      </w:r>
    </w:p>
    <w:p>
      <w:pPr>
        <w:pStyle w:val="3"/>
        <w:spacing w:before="0" w:after="0" w:line="360" w:lineRule="auto"/>
        <w:ind w:firstLine="480" w:firstLineChars="200"/>
        <w:rPr>
          <w:rFonts w:hint="eastAsia" w:ascii="Times New Roman" w:hAnsi="Times New Roman" w:eastAsia="宋体" w:cs="Times New Roman"/>
          <w:b w:val="0"/>
          <w:bCs/>
          <w:kern w:val="0"/>
          <w:sz w:val="24"/>
          <w:szCs w:val="21"/>
          <w:lang w:val="en-US" w:eastAsia="zh-CN" w:bidi="ar-SA"/>
        </w:rPr>
        <w:sectPr>
          <w:headerReference r:id="rId4" w:type="default"/>
          <w:footerReference r:id="rId5" w:type="default"/>
          <w:pgSz w:w="11906" w:h="16838"/>
          <w:pgMar w:top="1440" w:right="1418" w:bottom="1440" w:left="1797" w:header="851" w:footer="992" w:gutter="0"/>
          <w:pgBorders>
            <w:top w:val="none" w:sz="0" w:space="0"/>
            <w:left w:val="none" w:sz="0" w:space="0"/>
            <w:bottom w:val="none" w:sz="0" w:space="0"/>
            <w:right w:val="none" w:sz="0" w:space="0"/>
          </w:pgBorders>
          <w:cols w:space="720" w:num="1"/>
          <w:docGrid w:type="lines" w:linePitch="312" w:charSpace="0"/>
        </w:sectPr>
      </w:pPr>
      <w:bookmarkStart w:id="5" w:name="_Toc12410"/>
      <w:r>
        <w:rPr>
          <w:rFonts w:hint="eastAsia" w:ascii="Times New Roman" w:hAnsi="Times New Roman" w:eastAsia="宋体" w:cs="Times New Roman"/>
          <w:b w:val="0"/>
          <w:bCs/>
          <w:kern w:val="0"/>
          <w:sz w:val="24"/>
          <w:szCs w:val="21"/>
          <w:lang w:val="en-US" w:eastAsia="zh-CN" w:bidi="ar-SA"/>
        </w:rPr>
        <w:t>（2）</w:t>
      </w:r>
      <w:bookmarkEnd w:id="0"/>
      <w:r>
        <w:rPr>
          <w:rFonts w:hint="eastAsia" w:ascii="Times New Roman" w:hAnsi="Times New Roman" w:eastAsia="宋体" w:cs="Times New Roman"/>
          <w:b w:val="0"/>
          <w:bCs/>
          <w:kern w:val="0"/>
          <w:sz w:val="24"/>
          <w:szCs w:val="21"/>
          <w:lang w:val="en-US" w:eastAsia="zh-CN" w:bidi="ar-SA"/>
        </w:rPr>
        <w:t>《关于对&lt;苏州宝之成电器有限公司新建生产智能多用锅项目建设项目环境影响报告表&gt;的批复》（苏州市生态环境局，苏环建诺[2023]07第0002号， 2023年05月18日）。</w:t>
      </w:r>
      <w:bookmarkEnd w:id="5"/>
    </w:p>
    <w:p>
      <w:pPr>
        <w:pStyle w:val="3"/>
        <w:spacing w:before="0" w:after="0" w:line="360" w:lineRule="auto"/>
        <w:rPr>
          <w:sz w:val="30"/>
          <w:szCs w:val="30"/>
        </w:rPr>
      </w:pPr>
      <w:bookmarkStart w:id="6" w:name="_Toc11452"/>
      <w:r>
        <w:rPr>
          <w:rFonts w:ascii="Times New Roman" w:hAnsi="Times New Roman"/>
          <w:sz w:val="30"/>
          <w:szCs w:val="30"/>
        </w:rPr>
        <w:t>3、</w:t>
      </w:r>
      <w:r>
        <w:rPr>
          <w:rFonts w:hint="eastAsia"/>
          <w:sz w:val="30"/>
          <w:szCs w:val="30"/>
        </w:rPr>
        <w:t>项目建设内容及变动情况</w:t>
      </w:r>
      <w:bookmarkEnd w:id="6"/>
    </w:p>
    <w:p>
      <w:pPr>
        <w:pStyle w:val="4"/>
        <w:spacing w:before="0" w:after="0" w:line="360" w:lineRule="auto"/>
        <w:rPr>
          <w:rFonts w:ascii="Times New Roman" w:hAnsi="Times New Roman"/>
          <w:kern w:val="44"/>
          <w:sz w:val="28"/>
          <w:szCs w:val="28"/>
        </w:rPr>
      </w:pPr>
      <w:bookmarkStart w:id="7" w:name="_Toc26935"/>
      <w:r>
        <w:rPr>
          <w:rFonts w:hint="eastAsia" w:ascii="Times New Roman" w:hAnsi="Times New Roman"/>
          <w:kern w:val="44"/>
          <w:sz w:val="28"/>
          <w:szCs w:val="28"/>
        </w:rPr>
        <w:t>3.</w:t>
      </w:r>
      <w:r>
        <w:rPr>
          <w:rFonts w:ascii="Times New Roman" w:hAnsi="Times New Roman"/>
          <w:kern w:val="44"/>
          <w:sz w:val="28"/>
          <w:szCs w:val="28"/>
        </w:rPr>
        <w:t>1</w:t>
      </w:r>
      <w:r>
        <w:rPr>
          <w:rFonts w:hint="eastAsia" w:ascii="Times New Roman" w:hAnsi="Times New Roman"/>
          <w:kern w:val="44"/>
          <w:sz w:val="28"/>
          <w:szCs w:val="28"/>
        </w:rPr>
        <w:t>、项目建设内容</w:t>
      </w:r>
      <w:bookmarkEnd w:id="7"/>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sz w:val="24"/>
          <w:szCs w:val="28"/>
          <w:lang w:val="en-US" w:eastAsia="zh-CN"/>
        </w:rPr>
        <w:t xml:space="preserve">本次项目建成后年产智能多用锅300万台。      </w:t>
      </w:r>
      <w:r>
        <w:rPr>
          <w:rFonts w:hint="eastAsia" w:ascii="Times New Roman" w:hAnsi="Times New Roman" w:eastAsia="宋体" w:cs="Times New Roman"/>
          <w:color w:val="000000"/>
          <w:sz w:val="21"/>
          <w:szCs w:val="21"/>
          <w:lang w:val="en-US" w:eastAsia="zh-CN"/>
        </w:rPr>
        <w:t xml:space="preserve">  </w:t>
      </w:r>
    </w:p>
    <w:p>
      <w:pPr>
        <w:pStyle w:val="5"/>
        <w:spacing w:before="0" w:after="0" w:line="360" w:lineRule="auto"/>
        <w:rPr>
          <w:rFonts w:ascii="Times New Roman" w:hAnsi="Times New Roman"/>
          <w:sz w:val="24"/>
          <w:szCs w:val="24"/>
        </w:rPr>
      </w:pPr>
      <w:bookmarkStart w:id="8" w:name="_Toc24246"/>
      <w:r>
        <w:rPr>
          <w:rFonts w:ascii="Times New Roman" w:hAnsi="Times New Roman"/>
          <w:sz w:val="24"/>
          <w:szCs w:val="24"/>
        </w:rPr>
        <w:t>3.1.1、建设性质</w:t>
      </w:r>
      <w:bookmarkEnd w:id="8"/>
    </w:p>
    <w:p>
      <w:pPr>
        <w:pStyle w:val="2"/>
        <w:spacing w:line="360" w:lineRule="auto"/>
        <w:ind w:firstLine="440"/>
        <w:rPr>
          <w:rFonts w:ascii="Times New Roman" w:hAnsi="Times New Roman"/>
          <w:sz w:val="24"/>
          <w:szCs w:val="24"/>
        </w:rPr>
      </w:pPr>
      <w:r>
        <w:rPr>
          <w:rFonts w:ascii="Times New Roman" w:hAnsi="Times New Roman"/>
          <w:sz w:val="24"/>
          <w:szCs w:val="24"/>
        </w:rPr>
        <w:t>本项目为</w:t>
      </w:r>
      <w:r>
        <w:rPr>
          <w:rFonts w:hint="eastAsia" w:ascii="Times New Roman" w:hAnsi="Times New Roman"/>
          <w:sz w:val="24"/>
          <w:szCs w:val="24"/>
          <w:lang w:val="en-US" w:eastAsia="zh-CN"/>
        </w:rPr>
        <w:t>扩建</w:t>
      </w:r>
      <w:r>
        <w:rPr>
          <w:rFonts w:hint="eastAsia" w:ascii="Times New Roman" w:hAnsi="Times New Roman"/>
          <w:sz w:val="24"/>
          <w:szCs w:val="24"/>
        </w:rPr>
        <w:t>项目</w:t>
      </w:r>
      <w:r>
        <w:rPr>
          <w:rFonts w:hint="eastAsia" w:ascii="Times New Roman" w:hAnsi="Times New Roman"/>
          <w:sz w:val="24"/>
          <w:szCs w:val="24"/>
          <w:lang w:eastAsia="zh-CN"/>
        </w:rPr>
        <w:t>，</w:t>
      </w:r>
      <w:r>
        <w:rPr>
          <w:rFonts w:hint="eastAsia" w:ascii="Times New Roman" w:hAnsi="Times New Roman"/>
          <w:sz w:val="24"/>
          <w:szCs w:val="24"/>
        </w:rPr>
        <w:t>实际建设性质与环评一致。</w:t>
      </w:r>
    </w:p>
    <w:p>
      <w:pPr>
        <w:pStyle w:val="5"/>
        <w:spacing w:before="0" w:after="0" w:line="360" w:lineRule="auto"/>
        <w:rPr>
          <w:rFonts w:ascii="Times New Roman" w:hAnsi="Times New Roman"/>
          <w:sz w:val="24"/>
          <w:szCs w:val="24"/>
        </w:rPr>
      </w:pPr>
      <w:bookmarkStart w:id="9" w:name="_Toc345"/>
      <w:r>
        <w:rPr>
          <w:rFonts w:ascii="Times New Roman" w:hAnsi="Times New Roman"/>
          <w:sz w:val="24"/>
          <w:szCs w:val="24"/>
        </w:rPr>
        <w:t>3.1.2、建设</w:t>
      </w:r>
      <w:r>
        <w:rPr>
          <w:rFonts w:hint="eastAsia" w:ascii="Times New Roman" w:hAnsi="Times New Roman"/>
          <w:sz w:val="24"/>
          <w:szCs w:val="24"/>
        </w:rPr>
        <w:t>规模</w:t>
      </w:r>
      <w:bookmarkEnd w:id="9"/>
    </w:p>
    <w:p>
      <w:pPr>
        <w:pStyle w:val="2"/>
        <w:spacing w:line="360" w:lineRule="auto"/>
        <w:ind w:firstLine="440"/>
        <w:rPr>
          <w:rFonts w:ascii="Times New Roman" w:hAnsi="Times New Roman"/>
          <w:b/>
          <w:bCs/>
          <w:sz w:val="24"/>
          <w:szCs w:val="24"/>
        </w:rPr>
      </w:pPr>
      <w:r>
        <w:rPr>
          <w:rFonts w:hint="eastAsia"/>
          <w:b/>
          <w:bCs/>
          <w:sz w:val="24"/>
          <w:szCs w:val="24"/>
        </w:rPr>
        <w:t>1、</w:t>
      </w:r>
      <w:r>
        <w:rPr>
          <w:rFonts w:ascii="Times New Roman" w:hAnsi="Times New Roman"/>
          <w:b/>
          <w:bCs/>
          <w:sz w:val="24"/>
          <w:szCs w:val="24"/>
        </w:rPr>
        <w:t>产品规模</w:t>
      </w:r>
    </w:p>
    <w:p>
      <w:pPr>
        <w:keepNext w:val="0"/>
        <w:keepLines w:val="0"/>
        <w:pageBreakBefore w:val="0"/>
        <w:widowControl/>
        <w:kinsoku/>
        <w:wordWrap/>
        <w:overflowPunct/>
        <w:topLinePunct w:val="0"/>
        <w:autoSpaceDE/>
        <w:autoSpaceDN/>
        <w:bidi w:val="0"/>
        <w:adjustRightInd w:val="0"/>
        <w:snapToGrid w:val="0"/>
        <w:spacing w:after="0" w:afterLines="0" w:line="360" w:lineRule="auto"/>
        <w:ind w:firstLine="482" w:firstLineChars="200"/>
        <w:jc w:val="center"/>
        <w:textAlignment w:val="auto"/>
        <w:rPr>
          <w:rFonts w:hint="default" w:ascii="Times New Roman" w:hAnsi="Times New Roman" w:eastAsia="宋体" w:cs="Times New Roman"/>
          <w:color w:val="auto"/>
          <w:sz w:val="21"/>
          <w:szCs w:val="21"/>
          <w:vertAlign w:val="baseline"/>
          <w:lang w:val="en-US" w:eastAsia="zh-CN"/>
        </w:rPr>
      </w:pPr>
      <w:r>
        <w:rPr>
          <w:rFonts w:ascii="Times New Roman" w:hAnsi="Times New Roman"/>
          <w:b/>
          <w:sz w:val="24"/>
        </w:rPr>
        <w:t xml:space="preserve">表3.1-1   </w:t>
      </w:r>
      <w:r>
        <w:rPr>
          <w:rFonts w:hint="eastAsia" w:ascii="Times New Roman" w:hAnsi="Times New Roman"/>
          <w:b/>
          <w:sz w:val="24"/>
        </w:rPr>
        <w:t>本项目产品规模一览表</w:t>
      </w:r>
    </w:p>
    <w:tbl>
      <w:tblPr>
        <w:tblStyle w:val="33"/>
        <w:tblW w:w="507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1606"/>
        <w:gridCol w:w="1615"/>
        <w:gridCol w:w="1325"/>
        <w:gridCol w:w="1443"/>
        <w:gridCol w:w="10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noWrap w:val="0"/>
            <w:vAlign w:val="center"/>
          </w:tcPr>
          <w:p>
            <w:pPr>
              <w:widowControl w:val="0"/>
              <w:spacing w:after="0"/>
              <w:jc w:val="center"/>
              <w:rPr>
                <w:rFonts w:ascii="Times New Roman" w:hAnsi="Times New Roman" w:eastAsia="宋体"/>
                <w:kern w:val="2"/>
                <w:sz w:val="21"/>
                <w:szCs w:val="21"/>
              </w:rPr>
            </w:pPr>
            <w:r>
              <w:rPr>
                <w:rFonts w:ascii="Times New Roman" w:hAnsi="Times New Roman" w:eastAsia="宋体"/>
                <w:kern w:val="2"/>
                <w:sz w:val="21"/>
                <w:szCs w:val="21"/>
                <w:lang w:bidi="ar"/>
              </w:rPr>
              <w:t>日期</w:t>
            </w:r>
          </w:p>
        </w:tc>
        <w:tc>
          <w:tcPr>
            <w:tcW w:w="887" w:type="pct"/>
            <w:noWrap w:val="0"/>
            <w:vAlign w:val="center"/>
          </w:tcPr>
          <w:p>
            <w:pPr>
              <w:widowControl w:val="0"/>
              <w:spacing w:after="0"/>
              <w:jc w:val="center"/>
              <w:rPr>
                <w:rFonts w:ascii="Times New Roman" w:hAnsi="Times New Roman" w:eastAsia="宋体"/>
                <w:kern w:val="2"/>
                <w:sz w:val="21"/>
                <w:szCs w:val="21"/>
              </w:rPr>
            </w:pPr>
            <w:r>
              <w:rPr>
                <w:rFonts w:ascii="Times New Roman" w:hAnsi="Times New Roman" w:eastAsia="宋体"/>
                <w:kern w:val="2"/>
                <w:sz w:val="21"/>
                <w:szCs w:val="21"/>
                <w:lang w:bidi="ar"/>
              </w:rPr>
              <w:t>产品名称</w:t>
            </w:r>
          </w:p>
        </w:tc>
        <w:tc>
          <w:tcPr>
            <w:tcW w:w="892" w:type="pct"/>
            <w:noWrap w:val="0"/>
            <w:vAlign w:val="center"/>
          </w:tcPr>
          <w:p>
            <w:pPr>
              <w:widowControl w:val="0"/>
              <w:spacing w:after="0"/>
              <w:jc w:val="center"/>
              <w:rPr>
                <w:rFonts w:hint="default" w:ascii="Times New Roman" w:hAnsi="Times New Roman" w:eastAsia="宋体"/>
                <w:kern w:val="2"/>
                <w:sz w:val="21"/>
                <w:szCs w:val="21"/>
                <w:lang w:val="en-US" w:eastAsia="zh-CN"/>
              </w:rPr>
            </w:pPr>
            <w:r>
              <w:rPr>
                <w:rFonts w:hint="eastAsia" w:ascii="Times New Roman" w:hAnsi="Times New Roman" w:eastAsia="宋体"/>
                <w:kern w:val="2"/>
                <w:sz w:val="21"/>
                <w:szCs w:val="21"/>
                <w:lang w:val="en-US" w:eastAsia="zh-CN" w:bidi="ar"/>
              </w:rPr>
              <w:t>环评年产量</w:t>
            </w:r>
          </w:p>
        </w:tc>
        <w:tc>
          <w:tcPr>
            <w:tcW w:w="732" w:type="pct"/>
            <w:noWrap w:val="0"/>
            <w:vAlign w:val="center"/>
          </w:tcPr>
          <w:p>
            <w:pPr>
              <w:widowControl w:val="0"/>
              <w:spacing w:after="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实际年产量</w:t>
            </w:r>
          </w:p>
        </w:tc>
        <w:tc>
          <w:tcPr>
            <w:tcW w:w="797" w:type="pct"/>
            <w:noWrap w:val="0"/>
            <w:vAlign w:val="center"/>
          </w:tcPr>
          <w:p>
            <w:pPr>
              <w:widowControl w:val="0"/>
              <w:spacing w:after="0"/>
              <w:jc w:val="center"/>
              <w:rPr>
                <w:rFonts w:hint="default" w:ascii="Times New Roman" w:hAnsi="Times New Roman" w:eastAsia="宋体" w:cs="Times New Roman"/>
                <w:color w:val="000000"/>
                <w:kern w:val="2"/>
                <w:sz w:val="21"/>
                <w:szCs w:val="21"/>
                <w:lang w:val="en-US" w:eastAsia="zh-CN" w:bidi="ar"/>
              </w:rPr>
            </w:pPr>
            <w:r>
              <w:rPr>
                <w:rFonts w:hint="eastAsia" w:ascii="Times New Roman" w:hAnsi="Times New Roman" w:eastAsia="宋体" w:cs="Times New Roman"/>
                <w:color w:val="000000"/>
                <w:kern w:val="2"/>
                <w:sz w:val="21"/>
                <w:szCs w:val="21"/>
                <w:lang w:val="en-US" w:eastAsia="zh-CN" w:bidi="ar"/>
              </w:rPr>
              <w:t>实际日产量</w:t>
            </w:r>
          </w:p>
        </w:tc>
        <w:tc>
          <w:tcPr>
            <w:tcW w:w="560" w:type="pct"/>
            <w:noWrap w:val="0"/>
            <w:vAlign w:val="center"/>
          </w:tcPr>
          <w:p>
            <w:pPr>
              <w:widowControl w:val="0"/>
              <w:spacing w:after="0"/>
              <w:jc w:val="center"/>
              <w:rPr>
                <w:rFonts w:hint="eastAsia" w:ascii="Times New Roman" w:hAnsi="Times New Roman" w:eastAsia="宋体" w:cs="Times New Roman"/>
                <w:color w:val="000000"/>
                <w:kern w:val="2"/>
                <w:sz w:val="21"/>
                <w:szCs w:val="21"/>
                <w:lang w:val="en-US" w:eastAsia="zh-CN" w:bidi="ar"/>
              </w:rPr>
            </w:pPr>
            <w:r>
              <w:rPr>
                <w:rFonts w:hint="eastAsia" w:ascii="Times New Roman" w:hAnsi="Times New Roman" w:eastAsia="宋体" w:cs="Times New Roman"/>
                <w:color w:val="000000"/>
                <w:kern w:val="2"/>
                <w:sz w:val="21"/>
                <w:szCs w:val="21"/>
                <w:lang w:val="en-US" w:eastAsia="zh-CN" w:bidi="ar"/>
              </w:rPr>
              <w:t>生产负荷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noWrap w:val="0"/>
            <w:vAlign w:val="center"/>
          </w:tcPr>
          <w:p>
            <w:pPr>
              <w:widowControl w:val="0"/>
              <w:spacing w:after="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2023年07月17日</w:t>
            </w:r>
          </w:p>
        </w:tc>
        <w:tc>
          <w:tcPr>
            <w:tcW w:w="887" w:type="pct"/>
            <w:noWrap w:val="0"/>
            <w:vAlign w:val="center"/>
          </w:tcPr>
          <w:p>
            <w:pPr>
              <w:widowControl w:val="0"/>
              <w:spacing w:after="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智能多用锅</w:t>
            </w:r>
          </w:p>
        </w:tc>
        <w:tc>
          <w:tcPr>
            <w:tcW w:w="892" w:type="pct"/>
            <w:noWrap w:val="0"/>
            <w:vAlign w:val="center"/>
          </w:tcPr>
          <w:p>
            <w:pPr>
              <w:widowControl w:val="0"/>
              <w:spacing w:after="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300万台</w:t>
            </w:r>
          </w:p>
        </w:tc>
        <w:tc>
          <w:tcPr>
            <w:tcW w:w="732" w:type="pct"/>
            <w:noWrap w:val="0"/>
            <w:vAlign w:val="center"/>
          </w:tcPr>
          <w:p>
            <w:pPr>
              <w:widowControl w:val="0"/>
              <w:spacing w:after="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300万台</w:t>
            </w:r>
          </w:p>
        </w:tc>
        <w:tc>
          <w:tcPr>
            <w:tcW w:w="797" w:type="pct"/>
            <w:noWrap w:val="0"/>
            <w:vAlign w:val="center"/>
          </w:tcPr>
          <w:p>
            <w:pPr>
              <w:widowControl w:val="0"/>
              <w:spacing w:after="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8700台</w:t>
            </w:r>
          </w:p>
        </w:tc>
        <w:tc>
          <w:tcPr>
            <w:tcW w:w="560" w:type="pct"/>
            <w:noWrap w:val="0"/>
            <w:vAlign w:val="center"/>
          </w:tcPr>
          <w:p>
            <w:pPr>
              <w:widowControl w:val="0"/>
              <w:spacing w:after="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pct"/>
            <w:noWrap w:val="0"/>
            <w:vAlign w:val="center"/>
          </w:tcPr>
          <w:p>
            <w:pPr>
              <w:widowControl w:val="0"/>
              <w:spacing w:after="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2023年07月18日</w:t>
            </w:r>
          </w:p>
        </w:tc>
        <w:tc>
          <w:tcPr>
            <w:tcW w:w="887" w:type="pct"/>
            <w:noWrap w:val="0"/>
            <w:vAlign w:val="center"/>
          </w:tcPr>
          <w:p>
            <w:pPr>
              <w:widowControl w:val="0"/>
              <w:spacing w:after="0"/>
              <w:jc w:val="center"/>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智能多用锅</w:t>
            </w:r>
          </w:p>
        </w:tc>
        <w:tc>
          <w:tcPr>
            <w:tcW w:w="892" w:type="pct"/>
            <w:noWrap w:val="0"/>
            <w:vAlign w:val="center"/>
          </w:tcPr>
          <w:p>
            <w:pPr>
              <w:widowControl w:val="0"/>
              <w:spacing w:after="0"/>
              <w:jc w:val="center"/>
              <w:rPr>
                <w:rFonts w:hint="default"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300万台</w:t>
            </w:r>
          </w:p>
        </w:tc>
        <w:tc>
          <w:tcPr>
            <w:tcW w:w="732" w:type="pct"/>
            <w:noWrap w:val="0"/>
            <w:vAlign w:val="center"/>
          </w:tcPr>
          <w:p>
            <w:pPr>
              <w:widowControl w:val="0"/>
              <w:spacing w:after="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300万台</w:t>
            </w:r>
          </w:p>
        </w:tc>
        <w:tc>
          <w:tcPr>
            <w:tcW w:w="797" w:type="pct"/>
            <w:noWrap w:val="0"/>
            <w:vAlign w:val="center"/>
          </w:tcPr>
          <w:p>
            <w:pPr>
              <w:widowControl w:val="0"/>
              <w:spacing w:after="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9053台</w:t>
            </w:r>
          </w:p>
        </w:tc>
        <w:tc>
          <w:tcPr>
            <w:tcW w:w="560" w:type="pct"/>
            <w:noWrap w:val="0"/>
            <w:vAlign w:val="center"/>
          </w:tcPr>
          <w:p>
            <w:pPr>
              <w:widowControl w:val="0"/>
              <w:spacing w:after="0"/>
              <w:jc w:val="cente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90%</w:t>
            </w:r>
          </w:p>
        </w:tc>
      </w:tr>
    </w:tbl>
    <w:p>
      <w:pPr>
        <w:pStyle w:val="2"/>
        <w:spacing w:line="360" w:lineRule="auto"/>
        <w:ind w:firstLine="440"/>
        <w:rPr>
          <w:rFonts w:ascii="Times New Roman" w:hAnsi="Times New Roman"/>
          <w:b/>
          <w:bCs/>
          <w:sz w:val="24"/>
          <w:szCs w:val="24"/>
        </w:rPr>
      </w:pPr>
      <w:r>
        <w:rPr>
          <w:rFonts w:ascii="Times New Roman" w:hAnsi="Times New Roman"/>
          <w:b/>
          <w:bCs/>
          <w:sz w:val="24"/>
          <w:szCs w:val="24"/>
        </w:rPr>
        <w:t>2</w:t>
      </w:r>
      <w:r>
        <w:rPr>
          <w:rFonts w:hint="eastAsia" w:ascii="Times New Roman" w:hAnsi="Times New Roman"/>
          <w:b/>
          <w:bCs/>
          <w:sz w:val="24"/>
          <w:szCs w:val="24"/>
        </w:rPr>
        <w:t>、生产设备</w:t>
      </w:r>
    </w:p>
    <w:p>
      <w:pPr>
        <w:pStyle w:val="2"/>
        <w:spacing w:line="360" w:lineRule="auto"/>
        <w:ind w:firstLine="440"/>
        <w:rPr>
          <w:rFonts w:hint="default" w:ascii="Times New Roman" w:hAnsi="Times New Roman"/>
          <w:sz w:val="24"/>
          <w:szCs w:val="24"/>
          <w:lang w:val="en-US" w:eastAsia="zh-CN"/>
        </w:rPr>
      </w:pPr>
      <w:r>
        <w:rPr>
          <w:rFonts w:hint="eastAsia" w:ascii="Times New Roman" w:hAnsi="Times New Roman"/>
          <w:sz w:val="24"/>
          <w:szCs w:val="24"/>
          <w:lang w:val="en-US" w:eastAsia="zh-CN"/>
        </w:rPr>
        <w:t>本项目生产设备数量与环评一致，未发生变化。</w:t>
      </w:r>
    </w:p>
    <w:p>
      <w:pPr>
        <w:pStyle w:val="2"/>
        <w:spacing w:line="360" w:lineRule="auto"/>
        <w:ind w:firstLine="440"/>
        <w:rPr>
          <w:rFonts w:ascii="Times New Roman" w:hAnsi="Times New Roman"/>
          <w:b/>
          <w:bCs/>
          <w:sz w:val="24"/>
          <w:szCs w:val="24"/>
        </w:rPr>
      </w:pPr>
      <w:r>
        <w:rPr>
          <w:rFonts w:hint="eastAsia" w:ascii="Times New Roman" w:hAnsi="Times New Roman"/>
          <w:b/>
          <w:bCs/>
          <w:sz w:val="24"/>
          <w:szCs w:val="24"/>
        </w:rPr>
        <w:t>3、</w:t>
      </w:r>
      <w:r>
        <w:rPr>
          <w:rFonts w:hint="eastAsia" w:ascii="Times New Roman" w:hAnsi="Times New Roman"/>
          <w:b/>
          <w:bCs/>
          <w:sz w:val="24"/>
          <w:szCs w:val="24"/>
          <w:lang w:val="en-US" w:eastAsia="zh-CN"/>
        </w:rPr>
        <w:t>公用</w:t>
      </w:r>
      <w:r>
        <w:rPr>
          <w:rFonts w:hint="eastAsia" w:ascii="Times New Roman" w:hAnsi="Times New Roman"/>
          <w:b/>
          <w:bCs/>
          <w:sz w:val="24"/>
          <w:szCs w:val="24"/>
        </w:rPr>
        <w:t>工程</w:t>
      </w:r>
    </w:p>
    <w:p>
      <w:pPr>
        <w:pStyle w:val="2"/>
        <w:spacing w:line="360" w:lineRule="auto"/>
        <w:ind w:firstLine="440"/>
        <w:rPr>
          <w:rFonts w:hint="default" w:ascii="Times New Roman" w:hAnsi="Times New Roman"/>
          <w:sz w:val="24"/>
          <w:szCs w:val="24"/>
          <w:lang w:val="en-US" w:eastAsia="zh-CN"/>
        </w:rPr>
      </w:pPr>
      <w:r>
        <w:rPr>
          <w:rFonts w:hint="eastAsia" w:ascii="Times New Roman" w:hAnsi="Times New Roman"/>
          <w:sz w:val="24"/>
          <w:szCs w:val="24"/>
          <w:lang w:val="en-US" w:eastAsia="zh-CN"/>
        </w:rPr>
        <w:t>本项目生产设备数量与环评一致，未发生变化。</w:t>
      </w:r>
    </w:p>
    <w:p>
      <w:pPr>
        <w:pStyle w:val="5"/>
        <w:spacing w:before="0" w:after="0" w:line="360" w:lineRule="auto"/>
        <w:rPr>
          <w:rFonts w:ascii="Times New Roman" w:hAnsi="Times New Roman"/>
          <w:sz w:val="24"/>
          <w:szCs w:val="24"/>
        </w:rPr>
      </w:pPr>
      <w:bookmarkStart w:id="10" w:name="_Toc17474"/>
      <w:r>
        <w:rPr>
          <w:rFonts w:ascii="Times New Roman" w:hAnsi="Times New Roman"/>
          <w:sz w:val="24"/>
          <w:szCs w:val="24"/>
        </w:rPr>
        <w:t>3.1.3、建设</w:t>
      </w:r>
      <w:r>
        <w:rPr>
          <w:rFonts w:hint="eastAsia" w:ascii="Times New Roman" w:hAnsi="Times New Roman"/>
          <w:sz w:val="24"/>
          <w:szCs w:val="24"/>
        </w:rPr>
        <w:t>地点</w:t>
      </w:r>
      <w:bookmarkEnd w:id="10"/>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建设地点位于苏州相城经济开发区澄波路 </w:t>
      </w:r>
      <w:r>
        <w:rPr>
          <w:rFonts w:hint="default" w:ascii="Times New Roman" w:hAnsi="Times New Roman" w:cs="Times New Roman"/>
          <w:sz w:val="24"/>
          <w:szCs w:val="24"/>
          <w:lang w:val="en-US" w:eastAsia="zh-CN"/>
        </w:rPr>
        <w:t xml:space="preserve">1111 </w:t>
      </w:r>
      <w:r>
        <w:rPr>
          <w:rFonts w:hint="eastAsia" w:ascii="Times New Roman" w:hAnsi="Times New Roman" w:cs="Times New Roman"/>
          <w:sz w:val="24"/>
          <w:szCs w:val="24"/>
          <w:lang w:val="en-US" w:eastAsia="zh-CN"/>
        </w:rPr>
        <w:t>号，企业原有项目中以注塑车间设置100米的卫生防护距离，目前该距离内新建敏感目标（天镜上辰花园），故本次环评以新带老中将注塑车间搬至</w:t>
      </w:r>
      <w:r>
        <w:rPr>
          <w:rFonts w:hint="default" w:ascii="Times New Roman" w:hAnsi="Times New Roman" w:cs="Times New Roman"/>
          <w:sz w:val="24"/>
          <w:szCs w:val="24"/>
          <w:lang w:val="en-US" w:eastAsia="zh-CN"/>
        </w:rPr>
        <w:t>4＃</w:t>
      </w:r>
      <w:r>
        <w:rPr>
          <w:rFonts w:hint="eastAsia" w:ascii="Times New Roman" w:hAnsi="Times New Roman" w:cs="Times New Roman"/>
          <w:sz w:val="24"/>
          <w:szCs w:val="24"/>
          <w:lang w:val="en-US" w:eastAsia="zh-CN"/>
        </w:rPr>
        <w:t>厂房以满足卫生防护管理要求，同时配套的废气处理设施一并进行搬迁，搬迁后的注塑车间距离敏感目标（天镜上辰花园）的距离约145米；实际注塑车间未进行搬迁</w:t>
      </w:r>
      <w:bookmarkStart w:id="18" w:name="_GoBack"/>
      <w:bookmarkEnd w:id="18"/>
      <w:r>
        <w:rPr>
          <w:rFonts w:hint="eastAsia" w:ascii="Times New Roman" w:hAnsi="Times New Roman" w:cs="Times New Roman"/>
          <w:sz w:val="24"/>
          <w:szCs w:val="24"/>
          <w:lang w:val="en-US" w:eastAsia="zh-CN"/>
        </w:rPr>
        <w:t>，而对该注塑车间进行密封，保证废气全部收集至楼顶配套废气处理设施处理后排放，实现无组织废气零排放，故注塑车间无需设置卫生防护距离。</w:t>
      </w:r>
      <w:r>
        <w:rPr>
          <w:rFonts w:hint="eastAsia" w:ascii="Times New Roman" w:hAnsi="Times New Roman" w:cs="Times New Roman"/>
          <w:sz w:val="24"/>
          <w:szCs w:val="24"/>
          <w:lang w:val="en-US" w:eastAsia="zh-CN"/>
        </w:rPr>
        <w:t>变动后对环境不产生影响。</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sz w:val="24"/>
          <w:szCs w:val="24"/>
          <w:lang w:val="en-US" w:eastAsia="zh-CN"/>
        </w:rPr>
      </w:pPr>
    </w:p>
    <w:p>
      <w:pPr>
        <w:pStyle w:val="5"/>
        <w:spacing w:before="0" w:after="0" w:line="360" w:lineRule="auto"/>
        <w:rPr>
          <w:rFonts w:hint="default" w:ascii="Times New Roman" w:hAnsi="Times New Roman"/>
          <w:sz w:val="24"/>
          <w:szCs w:val="24"/>
          <w:lang w:val="en-US"/>
        </w:rPr>
      </w:pPr>
      <w:bookmarkStart w:id="11" w:name="_Toc7808"/>
      <w:r>
        <w:rPr>
          <w:rFonts w:ascii="Times New Roman" w:hAnsi="Times New Roman"/>
          <w:sz w:val="24"/>
          <w:szCs w:val="24"/>
        </w:rPr>
        <w:t>3.1.4、</w:t>
      </w:r>
      <w:r>
        <w:rPr>
          <w:rFonts w:hint="eastAsia" w:ascii="Times New Roman" w:hAnsi="Times New Roman"/>
          <w:sz w:val="24"/>
          <w:szCs w:val="24"/>
          <w:lang w:val="en-US" w:eastAsia="zh-CN"/>
        </w:rPr>
        <w:t>工艺流程</w:t>
      </w:r>
      <w:bookmarkEnd w:id="11"/>
    </w:p>
    <w:p>
      <w:pPr>
        <w:pStyle w:val="2"/>
        <w:spacing w:line="360" w:lineRule="auto"/>
        <w:jc w:val="center"/>
      </w:pPr>
      <w:r>
        <w:drawing>
          <wp:inline distT="0" distB="0" distL="114300" distR="114300">
            <wp:extent cx="4109085" cy="8289925"/>
            <wp:effectExtent l="0" t="0" r="571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4109085" cy="8289925"/>
                    </a:xfrm>
                    <a:prstGeom prst="rect">
                      <a:avLst/>
                    </a:prstGeom>
                    <a:noFill/>
                    <a:ln>
                      <a:noFill/>
                    </a:ln>
                  </pic:spPr>
                </pic:pic>
              </a:graphicData>
            </a:graphic>
          </wp:inline>
        </w:drawing>
      </w:r>
    </w:p>
    <w:p>
      <w:pPr>
        <w:pStyle w:val="2"/>
        <w:spacing w:line="360" w:lineRule="auto"/>
        <w:jc w:val="center"/>
        <w:rPr>
          <w:rFonts w:hint="eastAsia" w:ascii="Times New Roman" w:hAnsi="Times New Roman"/>
          <w:b/>
          <w:bCs/>
          <w:sz w:val="24"/>
          <w:szCs w:val="24"/>
        </w:rPr>
      </w:pPr>
      <w:r>
        <w:rPr>
          <w:rFonts w:hint="eastAsia" w:ascii="Times New Roman" w:hAnsi="Times New Roman"/>
          <w:b/>
          <w:bCs/>
          <w:sz w:val="24"/>
          <w:szCs w:val="24"/>
        </w:rPr>
        <w:t>图3</w:t>
      </w:r>
      <w:r>
        <w:rPr>
          <w:rFonts w:ascii="Times New Roman" w:hAnsi="Times New Roman"/>
          <w:b/>
          <w:bCs/>
          <w:sz w:val="24"/>
          <w:szCs w:val="24"/>
        </w:rPr>
        <w:t>.1</w:t>
      </w:r>
      <w:r>
        <w:rPr>
          <w:rFonts w:hint="eastAsia" w:ascii="Times New Roman" w:hAnsi="Times New Roman"/>
          <w:b/>
          <w:bCs/>
          <w:sz w:val="24"/>
          <w:szCs w:val="24"/>
        </w:rPr>
        <w:t>-</w:t>
      </w:r>
      <w:r>
        <w:rPr>
          <w:rFonts w:ascii="Times New Roman" w:hAnsi="Times New Roman"/>
          <w:b/>
          <w:bCs/>
          <w:sz w:val="24"/>
          <w:szCs w:val="24"/>
        </w:rPr>
        <w:t xml:space="preserve">1    </w:t>
      </w:r>
      <w:r>
        <w:rPr>
          <w:rFonts w:hint="eastAsia" w:ascii="Times New Roman" w:hAnsi="Times New Roman"/>
          <w:b/>
          <w:bCs/>
          <w:sz w:val="24"/>
          <w:szCs w:val="24"/>
        </w:rPr>
        <w:t>工艺流程图</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b w:val="0"/>
          <w:bCs w:val="0"/>
          <w:sz w:val="24"/>
          <w:szCs w:val="24"/>
          <w:lang w:val="en-US" w:eastAsia="zh-CN"/>
        </w:rPr>
      </w:pPr>
      <w:bookmarkStart w:id="12" w:name="_Toc31881"/>
      <w:r>
        <w:rPr>
          <w:rFonts w:hint="eastAsia" w:ascii="Times New Roman" w:hAnsi="Times New Roman"/>
          <w:b w:val="0"/>
          <w:bCs w:val="0"/>
          <w:sz w:val="24"/>
          <w:szCs w:val="24"/>
          <w:lang w:val="en-US" w:eastAsia="zh-CN"/>
        </w:rPr>
        <w:t>本项目运营期工艺流程与环评一致，无变化。</w:t>
      </w:r>
      <w:bookmarkEnd w:id="12"/>
    </w:p>
    <w:p>
      <w:pPr>
        <w:pStyle w:val="5"/>
        <w:spacing w:before="0" w:after="0" w:line="360" w:lineRule="auto"/>
        <w:rPr>
          <w:rFonts w:ascii="Times New Roman" w:hAnsi="Times New Roman"/>
          <w:sz w:val="24"/>
          <w:szCs w:val="24"/>
        </w:rPr>
      </w:pPr>
      <w:bookmarkStart w:id="13" w:name="_Toc23317"/>
      <w:r>
        <w:rPr>
          <w:rFonts w:ascii="Times New Roman" w:hAnsi="Times New Roman"/>
          <w:sz w:val="24"/>
          <w:szCs w:val="24"/>
        </w:rPr>
        <w:t>3.1.5、</w:t>
      </w:r>
      <w:r>
        <w:rPr>
          <w:rFonts w:hint="eastAsia" w:ascii="Times New Roman" w:hAnsi="Times New Roman"/>
          <w:sz w:val="24"/>
          <w:szCs w:val="24"/>
        </w:rPr>
        <w:t>环境保护措施</w:t>
      </w:r>
      <w:bookmarkEnd w:id="13"/>
    </w:p>
    <w:p>
      <w:pPr>
        <w:pStyle w:val="2"/>
        <w:spacing w:line="360" w:lineRule="auto"/>
        <w:ind w:firstLine="440"/>
        <w:rPr>
          <w:rFonts w:ascii="Times New Roman" w:hAnsi="Times New Roman"/>
          <w:b/>
          <w:bCs/>
          <w:sz w:val="24"/>
          <w:szCs w:val="24"/>
        </w:rPr>
      </w:pPr>
      <w:r>
        <w:rPr>
          <w:rFonts w:hint="eastAsia" w:ascii="Times New Roman" w:hAnsi="Times New Roman"/>
          <w:b/>
          <w:bCs/>
          <w:sz w:val="24"/>
          <w:szCs w:val="24"/>
        </w:rPr>
        <w:t>1、水污染防治措施</w:t>
      </w:r>
    </w:p>
    <w:p>
      <w:pPr>
        <w:tabs>
          <w:tab w:val="left" w:pos="7200"/>
        </w:tabs>
        <w:spacing w:line="360" w:lineRule="auto"/>
        <w:ind w:firstLine="480" w:firstLineChars="200"/>
        <w:rPr>
          <w:rFonts w:hint="default" w:ascii="Times New Roman" w:hAnsi="Times New Roman" w:eastAsia="宋体"/>
          <w:sz w:val="24"/>
          <w:lang w:val="en-US" w:eastAsia="zh-CN"/>
        </w:rPr>
      </w:pPr>
      <w:r>
        <w:rPr>
          <w:rFonts w:hint="eastAsia" w:ascii="Times New Roman" w:hAnsi="Times New Roman" w:eastAsia="宋体" w:cs="Times New Roman"/>
          <w:sz w:val="24"/>
          <w:lang w:val="en-US" w:eastAsia="zh-CN"/>
        </w:rPr>
        <w:t>本项目产生的废水主要为水洗废水和员工生活废水，水洗废水全部收集经厂内一套废水处理设施处理后与员工生活污水一同接管至苏州市相润排水管理有限公司（城区污水处理厂），</w:t>
      </w:r>
      <w:r>
        <w:rPr>
          <w:rFonts w:hint="eastAsia" w:ascii="Times New Roman" w:hAnsi="Times New Roman"/>
          <w:sz w:val="24"/>
          <w:lang w:val="en-US" w:eastAsia="zh-CN"/>
        </w:rPr>
        <w:t>废水处理工艺为</w:t>
      </w:r>
      <w:r>
        <w:rPr>
          <w:rFonts w:hint="eastAsia" w:ascii="Times New Roman" w:hAnsi="Times New Roman" w:eastAsia="宋体" w:cs="Times New Roman"/>
          <w:sz w:val="24"/>
          <w:lang w:val="en-US" w:eastAsia="zh-CN"/>
        </w:rPr>
        <w:t>“酸化+混凝沉淀+一级砂滤</w:t>
      </w:r>
      <w:r>
        <w:rPr>
          <w:rFonts w:hint="eastAsia" w:ascii="Times New Roman" w:hAnsi="Times New Roman"/>
          <w:sz w:val="24"/>
          <w:lang w:val="en-US" w:eastAsia="zh-CN"/>
        </w:rPr>
        <w:t>”，与环评一致，未发生变化。</w:t>
      </w:r>
    </w:p>
    <w:p>
      <w:pPr>
        <w:autoSpaceDE w:val="0"/>
        <w:autoSpaceDN w:val="0"/>
        <w:spacing w:line="360" w:lineRule="auto"/>
        <w:ind w:firstLine="420" w:firstLineChars="200"/>
        <w:jc w:val="center"/>
        <w:rPr>
          <w:rFonts w:hint="eastAsia" w:ascii="Times New Roman" w:hAnsi="Times New Roman"/>
          <w:sz w:val="24"/>
          <w:szCs w:val="24"/>
        </w:rPr>
      </w:pPr>
      <w:r>
        <w:drawing>
          <wp:inline distT="0" distB="0" distL="114300" distR="114300">
            <wp:extent cx="3810000" cy="4747260"/>
            <wp:effectExtent l="0" t="0" r="0"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3810000" cy="4747260"/>
                    </a:xfrm>
                    <a:prstGeom prst="rect">
                      <a:avLst/>
                    </a:prstGeom>
                    <a:noFill/>
                    <a:ln>
                      <a:noFill/>
                    </a:ln>
                  </pic:spPr>
                </pic:pic>
              </a:graphicData>
            </a:graphic>
          </wp:inline>
        </w:drawing>
      </w:r>
    </w:p>
    <w:p>
      <w:pPr>
        <w:pStyle w:val="2"/>
        <w:spacing w:line="360" w:lineRule="auto"/>
        <w:jc w:val="center"/>
        <w:rPr>
          <w:rFonts w:hint="eastAsia" w:ascii="Times New Roman" w:hAnsi="Times New Roman"/>
          <w:b/>
          <w:bCs/>
          <w:sz w:val="24"/>
          <w:szCs w:val="24"/>
        </w:rPr>
      </w:pPr>
      <w:r>
        <w:rPr>
          <w:rFonts w:hint="eastAsia" w:ascii="Times New Roman" w:hAnsi="Times New Roman"/>
          <w:b/>
          <w:bCs/>
          <w:sz w:val="24"/>
          <w:szCs w:val="24"/>
        </w:rPr>
        <w:t>图3</w:t>
      </w:r>
      <w:r>
        <w:rPr>
          <w:rFonts w:ascii="Times New Roman" w:hAnsi="Times New Roman"/>
          <w:b/>
          <w:bCs/>
          <w:sz w:val="24"/>
          <w:szCs w:val="24"/>
        </w:rPr>
        <w:t>.1</w:t>
      </w:r>
      <w:r>
        <w:rPr>
          <w:rFonts w:hint="eastAsia" w:ascii="Times New Roman" w:hAnsi="Times New Roman"/>
          <w:b/>
          <w:bCs/>
          <w:sz w:val="24"/>
          <w:szCs w:val="24"/>
        </w:rPr>
        <w:t>-</w:t>
      </w:r>
      <w:r>
        <w:rPr>
          <w:rFonts w:ascii="Times New Roman" w:hAnsi="Times New Roman"/>
          <w:b/>
          <w:bCs/>
          <w:sz w:val="24"/>
          <w:szCs w:val="24"/>
        </w:rPr>
        <w:t xml:space="preserve">1    </w:t>
      </w:r>
      <w:r>
        <w:rPr>
          <w:rFonts w:hint="eastAsia" w:ascii="Times New Roman" w:hAnsi="Times New Roman"/>
          <w:b/>
          <w:bCs/>
          <w:sz w:val="24"/>
          <w:szCs w:val="24"/>
          <w:lang w:val="en-US" w:eastAsia="zh-CN"/>
        </w:rPr>
        <w:t>污水处理工艺</w:t>
      </w:r>
      <w:r>
        <w:rPr>
          <w:rFonts w:hint="eastAsia" w:ascii="Times New Roman" w:hAnsi="Times New Roman"/>
          <w:b/>
          <w:bCs/>
          <w:sz w:val="24"/>
          <w:szCs w:val="24"/>
        </w:rPr>
        <w:t>流程图</w:t>
      </w:r>
    </w:p>
    <w:p>
      <w:pPr>
        <w:spacing w:line="360" w:lineRule="auto"/>
        <w:rPr>
          <w:rFonts w:ascii="Times New Roman" w:hAnsi="Times New Roman"/>
          <w:b/>
          <w:sz w:val="24"/>
          <w:szCs w:val="24"/>
        </w:rPr>
      </w:pPr>
      <w:r>
        <w:rPr>
          <w:rFonts w:hint="eastAsia" w:ascii="Times New Roman" w:hAnsi="Times New Roman"/>
          <w:b/>
          <w:sz w:val="24"/>
          <w:szCs w:val="24"/>
        </w:rPr>
        <w:t>2、大气污染防治措施</w:t>
      </w:r>
    </w:p>
    <w:p>
      <w:pPr>
        <w:pStyle w:val="2"/>
        <w:spacing w:line="360" w:lineRule="auto"/>
        <w:ind w:firstLine="370"/>
        <w:rPr>
          <w:rFonts w:hint="eastAsia" w:ascii="Times New Roman" w:hAnsi="Times New Roman" w:eastAsia="宋体"/>
          <w:sz w:val="24"/>
          <w:szCs w:val="24"/>
          <w:lang w:eastAsia="zh-CN"/>
        </w:rPr>
      </w:pPr>
      <w:r>
        <w:rPr>
          <w:rFonts w:hint="eastAsia" w:ascii="Times New Roman" w:hAnsi="Times New Roman"/>
          <w:sz w:val="24"/>
          <w:szCs w:val="24"/>
          <w:lang w:val="en-US" w:eastAsia="zh-CN"/>
        </w:rPr>
        <w:t>食堂油烟</w:t>
      </w:r>
    </w:p>
    <w:p>
      <w:pPr>
        <w:pStyle w:val="2"/>
        <w:spacing w:line="360" w:lineRule="auto"/>
        <w:ind w:firstLine="480" w:firstLineChars="200"/>
        <w:rPr>
          <w:rFonts w:hint="default" w:ascii="Times New Roman" w:hAnsi="Times New Roman" w:eastAsia="宋体"/>
          <w:sz w:val="24"/>
          <w:lang w:val="en-US" w:eastAsia="zh-CN"/>
        </w:rPr>
      </w:pPr>
      <w:r>
        <w:rPr>
          <w:rFonts w:hint="eastAsia" w:ascii="Times New Roman" w:hAnsi="Times New Roman"/>
          <w:sz w:val="24"/>
          <w:lang w:val="en-US" w:eastAsia="zh-CN"/>
        </w:rPr>
        <w:t>食堂油烟集气罩收集后经油烟净化器处理后由一根15米高排气筒排放，实际建设与环评要求一致。</w:t>
      </w:r>
    </w:p>
    <w:p>
      <w:pPr>
        <w:pStyle w:val="2"/>
        <w:spacing w:line="360" w:lineRule="auto"/>
        <w:ind w:firstLine="482" w:firstLineChars="200"/>
        <w:rPr>
          <w:rFonts w:ascii="Times New Roman" w:hAnsi="Times New Roman"/>
          <w:b/>
          <w:bCs/>
          <w:sz w:val="24"/>
        </w:rPr>
      </w:pPr>
      <w:r>
        <w:rPr>
          <w:rFonts w:hint="eastAsia" w:ascii="Times New Roman" w:hAnsi="Times New Roman"/>
          <w:b/>
          <w:bCs/>
          <w:sz w:val="24"/>
        </w:rPr>
        <w:t>3、噪声污染防治措施</w:t>
      </w:r>
    </w:p>
    <w:p>
      <w:pPr>
        <w:pStyle w:val="2"/>
        <w:spacing w:line="360" w:lineRule="auto"/>
        <w:ind w:firstLine="480" w:firstLineChars="200"/>
        <w:rPr>
          <w:rFonts w:ascii="Times New Roman" w:hAnsi="Times New Roman"/>
          <w:sz w:val="24"/>
          <w:szCs w:val="24"/>
        </w:rPr>
      </w:pPr>
      <w:r>
        <w:rPr>
          <w:rFonts w:hint="eastAsia" w:ascii="Times New Roman" w:hAnsi="Times New Roman"/>
          <w:sz w:val="24"/>
          <w:szCs w:val="24"/>
        </w:rPr>
        <w:t>实际建设中未增加高噪声设备，本次噪声措施与环评一致。</w:t>
      </w:r>
    </w:p>
    <w:p>
      <w:pPr>
        <w:pStyle w:val="2"/>
        <w:numPr>
          <w:ilvl w:val="0"/>
          <w:numId w:val="1"/>
        </w:numPr>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固废污染防治措施</w:t>
      </w:r>
    </w:p>
    <w:tbl>
      <w:tblPr>
        <w:tblStyle w:val="33"/>
        <w:tblW w:w="499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62"/>
        <w:gridCol w:w="1218"/>
        <w:gridCol w:w="932"/>
        <w:gridCol w:w="1030"/>
        <w:gridCol w:w="1046"/>
        <w:gridCol w:w="678"/>
        <w:gridCol w:w="625"/>
        <w:gridCol w:w="1004"/>
        <w:gridCol w:w="999"/>
        <w:gridCol w:w="8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序号</w:t>
            </w:r>
          </w:p>
        </w:tc>
        <w:tc>
          <w:tcPr>
            <w:tcW w:w="697"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固废名称</w:t>
            </w:r>
          </w:p>
        </w:tc>
        <w:tc>
          <w:tcPr>
            <w:tcW w:w="533"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属性</w:t>
            </w: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产生工序</w:t>
            </w:r>
          </w:p>
        </w:tc>
        <w:tc>
          <w:tcPr>
            <w:tcW w:w="598" w:type="pct"/>
            <w:tcBorders>
              <w:left w:val="single" w:color="000000" w:sz="4" w:space="0"/>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rPr>
              <w:t>废物代码</w:t>
            </w:r>
          </w:p>
        </w:tc>
        <w:tc>
          <w:tcPr>
            <w:tcW w:w="388"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olor w:val="000000"/>
                <w:sz w:val="21"/>
                <w:szCs w:val="21"/>
              </w:rPr>
              <w:t>环评预估量（t/a）</w:t>
            </w:r>
          </w:p>
        </w:tc>
        <w:tc>
          <w:tcPr>
            <w:tcW w:w="357"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olor w:val="000000"/>
                <w:sz w:val="21"/>
                <w:szCs w:val="21"/>
              </w:rPr>
              <w:t>实际产生量（t/a）</w:t>
            </w:r>
          </w:p>
        </w:tc>
        <w:tc>
          <w:tcPr>
            <w:tcW w:w="574"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环评</w:t>
            </w:r>
            <w:r>
              <w:rPr>
                <w:rFonts w:hint="eastAsia" w:ascii="Times New Roman" w:hAnsi="Times New Roman" w:eastAsia="宋体" w:cs="Times New Roman"/>
                <w:color w:val="000000"/>
                <w:sz w:val="21"/>
                <w:szCs w:val="21"/>
              </w:rPr>
              <w:t>处置</w:t>
            </w:r>
          </w:p>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方式</w:t>
            </w:r>
          </w:p>
        </w:tc>
        <w:tc>
          <w:tcPr>
            <w:tcW w:w="571"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处置</w:t>
            </w:r>
          </w:p>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方式</w:t>
            </w:r>
          </w:p>
        </w:tc>
        <w:tc>
          <w:tcPr>
            <w:tcW w:w="481"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暂存场所面积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w:t>
            </w:r>
          </w:p>
        </w:tc>
        <w:tc>
          <w:tcPr>
            <w:tcW w:w="6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废边角料</w:t>
            </w:r>
          </w:p>
        </w:tc>
        <w:tc>
          <w:tcPr>
            <w:tcW w:w="533" w:type="pct"/>
            <w:vMerge w:val="restar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一般固废</w:t>
            </w: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机加工</w:t>
            </w:r>
          </w:p>
        </w:tc>
        <w:tc>
          <w:tcPr>
            <w:tcW w:w="598" w:type="pct"/>
            <w:tcBorders>
              <w:lef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388"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w:t>
            </w:r>
          </w:p>
        </w:tc>
        <w:tc>
          <w:tcPr>
            <w:tcW w:w="357"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w:t>
            </w:r>
          </w:p>
        </w:tc>
        <w:tc>
          <w:tcPr>
            <w:tcW w:w="574" w:type="pct"/>
            <w:vMerge w:val="restar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外卖综合处置</w:t>
            </w:r>
          </w:p>
        </w:tc>
        <w:tc>
          <w:tcPr>
            <w:tcW w:w="571" w:type="pct"/>
            <w:vMerge w:val="restar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委托苏州睿盛德再生资源回收有限公司处置</w:t>
            </w:r>
          </w:p>
        </w:tc>
        <w:tc>
          <w:tcPr>
            <w:tcW w:w="481" w:type="pct"/>
            <w:vMerge w:val="restar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80m</w:t>
            </w:r>
            <w:r>
              <w:rPr>
                <w:rFonts w:hint="eastAsia" w:ascii="Times New Roman" w:hAnsi="Times New Roman" w:eastAsia="宋体" w:cs="Times New Roman"/>
                <w:color w:val="000000"/>
                <w:sz w:val="21"/>
                <w:szCs w:val="21"/>
                <w:vertAlign w:val="superscrip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2</w:t>
            </w:r>
          </w:p>
        </w:tc>
        <w:tc>
          <w:tcPr>
            <w:tcW w:w="6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废包材</w:t>
            </w:r>
          </w:p>
        </w:tc>
        <w:tc>
          <w:tcPr>
            <w:tcW w:w="533"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原料使用、包装入库</w:t>
            </w:r>
          </w:p>
        </w:tc>
        <w:tc>
          <w:tcPr>
            <w:tcW w:w="598" w:type="pct"/>
            <w:tcBorders>
              <w:left w:val="single" w:color="000000" w:sz="4" w:space="0"/>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388"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w:t>
            </w:r>
          </w:p>
        </w:tc>
        <w:tc>
          <w:tcPr>
            <w:tcW w:w="357"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w:t>
            </w:r>
          </w:p>
        </w:tc>
        <w:tc>
          <w:tcPr>
            <w:tcW w:w="574"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c>
          <w:tcPr>
            <w:tcW w:w="571"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c>
          <w:tcPr>
            <w:tcW w:w="481"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w:t>
            </w:r>
          </w:p>
        </w:tc>
        <w:tc>
          <w:tcPr>
            <w:tcW w:w="6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废液压油</w:t>
            </w:r>
          </w:p>
        </w:tc>
        <w:tc>
          <w:tcPr>
            <w:tcW w:w="533" w:type="pct"/>
            <w:vMerge w:val="restar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危险固废</w:t>
            </w: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拉伸</w:t>
            </w:r>
          </w:p>
        </w:tc>
        <w:tc>
          <w:tcPr>
            <w:tcW w:w="598" w:type="pct"/>
            <w:tcBorders>
              <w:lef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900-218-08</w:t>
            </w:r>
          </w:p>
        </w:tc>
        <w:tc>
          <w:tcPr>
            <w:tcW w:w="3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3.7</w:t>
            </w:r>
          </w:p>
        </w:tc>
        <w:tc>
          <w:tcPr>
            <w:tcW w:w="357" w:type="pct"/>
            <w:vMerge w:val="restar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试运行产生少量，暂</w:t>
            </w:r>
            <w:r>
              <w:rPr>
                <w:rFonts w:hint="eastAsia" w:ascii="Times New Roman" w:hAnsi="Times New Roman" w:cs="Times New Roman"/>
                <w:color w:val="000000"/>
                <w:sz w:val="21"/>
                <w:szCs w:val="21"/>
                <w:lang w:val="en-US" w:eastAsia="zh-CN"/>
              </w:rPr>
              <w:t>存</w:t>
            </w:r>
            <w:r>
              <w:rPr>
                <w:rFonts w:hint="eastAsia" w:ascii="Times New Roman" w:hAnsi="Times New Roman" w:eastAsia="宋体" w:cs="Times New Roman"/>
                <w:color w:val="000000"/>
                <w:sz w:val="21"/>
                <w:szCs w:val="21"/>
                <w:lang w:val="en-US" w:eastAsia="zh-CN"/>
              </w:rPr>
              <w:t>危废仓库</w:t>
            </w:r>
          </w:p>
        </w:tc>
        <w:tc>
          <w:tcPr>
            <w:tcW w:w="574" w:type="pct"/>
            <w:vMerge w:val="restar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委外处置</w:t>
            </w:r>
          </w:p>
        </w:tc>
        <w:tc>
          <w:tcPr>
            <w:tcW w:w="571" w:type="pct"/>
            <w:vMerge w:val="restar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委托苏州吴中区固体废弃物处理有限公司处置</w:t>
            </w:r>
          </w:p>
        </w:tc>
        <w:tc>
          <w:tcPr>
            <w:tcW w:w="481" w:type="pct"/>
            <w:vMerge w:val="restar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30m</w:t>
            </w:r>
            <w:r>
              <w:rPr>
                <w:rFonts w:hint="eastAsia" w:ascii="Times New Roman" w:hAnsi="Times New Roman" w:eastAsia="宋体" w:cs="Times New Roman"/>
                <w:color w:val="000000"/>
                <w:sz w:val="21"/>
                <w:szCs w:val="21"/>
                <w:vertAlign w:val="superscript"/>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w:t>
            </w:r>
          </w:p>
        </w:tc>
        <w:tc>
          <w:tcPr>
            <w:tcW w:w="6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废矿物油桶</w:t>
            </w:r>
          </w:p>
        </w:tc>
        <w:tc>
          <w:tcPr>
            <w:tcW w:w="533"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原料使用</w:t>
            </w:r>
          </w:p>
        </w:tc>
        <w:tc>
          <w:tcPr>
            <w:tcW w:w="598" w:type="pct"/>
            <w:tcBorders>
              <w:lef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900-249-08</w:t>
            </w:r>
          </w:p>
        </w:tc>
        <w:tc>
          <w:tcPr>
            <w:tcW w:w="3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0.42</w:t>
            </w:r>
          </w:p>
        </w:tc>
        <w:tc>
          <w:tcPr>
            <w:tcW w:w="357"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4"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1"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481"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5</w:t>
            </w:r>
          </w:p>
        </w:tc>
        <w:tc>
          <w:tcPr>
            <w:tcW w:w="6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废滤芯</w:t>
            </w:r>
          </w:p>
        </w:tc>
        <w:tc>
          <w:tcPr>
            <w:tcW w:w="533"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highlight w:val="none"/>
                <w:lang w:val="en-US" w:eastAsia="zh-CN"/>
              </w:rPr>
            </w:pP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废水处理</w:t>
            </w:r>
          </w:p>
        </w:tc>
        <w:tc>
          <w:tcPr>
            <w:tcW w:w="598" w:type="pct"/>
            <w:tcBorders>
              <w:lef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900-041-49</w:t>
            </w:r>
          </w:p>
        </w:tc>
        <w:tc>
          <w:tcPr>
            <w:tcW w:w="3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1.5</w:t>
            </w:r>
          </w:p>
        </w:tc>
        <w:tc>
          <w:tcPr>
            <w:tcW w:w="357"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4"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1"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481"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6</w:t>
            </w:r>
          </w:p>
        </w:tc>
        <w:tc>
          <w:tcPr>
            <w:tcW w:w="6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废石英砂</w:t>
            </w:r>
          </w:p>
        </w:tc>
        <w:tc>
          <w:tcPr>
            <w:tcW w:w="533"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highlight w:val="none"/>
                <w:lang w:val="en-US" w:eastAsia="zh-CN"/>
              </w:rPr>
            </w:pP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废水处理</w:t>
            </w:r>
          </w:p>
        </w:tc>
        <w:tc>
          <w:tcPr>
            <w:tcW w:w="598" w:type="pct"/>
            <w:tcBorders>
              <w:lef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900-041-49</w:t>
            </w:r>
          </w:p>
        </w:tc>
        <w:tc>
          <w:tcPr>
            <w:tcW w:w="3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1.2</w:t>
            </w:r>
          </w:p>
        </w:tc>
        <w:tc>
          <w:tcPr>
            <w:tcW w:w="357"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4"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1"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481"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7</w:t>
            </w:r>
          </w:p>
        </w:tc>
        <w:tc>
          <w:tcPr>
            <w:tcW w:w="69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污泥</w:t>
            </w:r>
          </w:p>
        </w:tc>
        <w:tc>
          <w:tcPr>
            <w:tcW w:w="533"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highlight w:val="none"/>
                <w:lang w:val="en-US" w:eastAsia="zh-CN"/>
              </w:rPr>
            </w:pP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废水处理</w:t>
            </w:r>
          </w:p>
        </w:tc>
        <w:tc>
          <w:tcPr>
            <w:tcW w:w="598" w:type="pct"/>
            <w:tcBorders>
              <w:lef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336-064-17</w:t>
            </w:r>
          </w:p>
        </w:tc>
        <w:tc>
          <w:tcPr>
            <w:tcW w:w="3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50</w:t>
            </w:r>
          </w:p>
        </w:tc>
        <w:tc>
          <w:tcPr>
            <w:tcW w:w="357"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4"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571" w:type="pct"/>
            <w:vMerge w:val="continue"/>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p>
        </w:tc>
        <w:tc>
          <w:tcPr>
            <w:tcW w:w="481" w:type="pct"/>
            <w:vMerge w:val="continue"/>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0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8</w:t>
            </w:r>
          </w:p>
        </w:tc>
        <w:tc>
          <w:tcPr>
            <w:tcW w:w="697"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rPr>
              <w:t>生活垃圾</w:t>
            </w:r>
          </w:p>
        </w:tc>
        <w:tc>
          <w:tcPr>
            <w:tcW w:w="533"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其他</w:t>
            </w:r>
          </w:p>
        </w:tc>
        <w:tc>
          <w:tcPr>
            <w:tcW w:w="589" w:type="pct"/>
            <w:tcBorders>
              <w:righ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办公、生活</w:t>
            </w:r>
          </w:p>
        </w:tc>
        <w:tc>
          <w:tcPr>
            <w:tcW w:w="598" w:type="pct"/>
            <w:tcBorders>
              <w:left w:val="single" w:color="000000" w:sz="4" w:space="0"/>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w:t>
            </w:r>
          </w:p>
        </w:tc>
        <w:tc>
          <w:tcPr>
            <w:tcW w:w="388" w:type="pct"/>
            <w:tcBorders>
              <w:tl2br w:val="nil"/>
              <w:tr2bl w:val="nil"/>
            </w:tcBorders>
            <w:noWrap w:val="0"/>
            <w:vAlign w:val="center"/>
          </w:tcPr>
          <w:p>
            <w:pPr>
              <w:widowControl w:val="0"/>
              <w:tabs>
                <w:tab w:val="left" w:pos="257"/>
              </w:tabs>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4.5</w:t>
            </w:r>
          </w:p>
        </w:tc>
        <w:tc>
          <w:tcPr>
            <w:tcW w:w="357"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4.5</w:t>
            </w:r>
          </w:p>
        </w:tc>
        <w:tc>
          <w:tcPr>
            <w:tcW w:w="574" w:type="pct"/>
            <w:tcBorders>
              <w:tl2br w:val="nil"/>
              <w:tr2bl w:val="nil"/>
            </w:tcBorders>
            <w:noWrap w:val="0"/>
            <w:vAlign w:val="center"/>
          </w:tcPr>
          <w:p>
            <w:pPr>
              <w:widowControl w:val="0"/>
              <w:spacing w:after="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环卫部门清运</w:t>
            </w:r>
          </w:p>
        </w:tc>
        <w:tc>
          <w:tcPr>
            <w:tcW w:w="571"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委托苏州睿盛德再生资源回收有限公司处置</w:t>
            </w:r>
          </w:p>
        </w:tc>
        <w:tc>
          <w:tcPr>
            <w:tcW w:w="481" w:type="pct"/>
            <w:tcBorders>
              <w:tl2br w:val="nil"/>
              <w:tr2bl w:val="nil"/>
            </w:tcBorders>
            <w:noWrap w:val="0"/>
            <w:vAlign w:val="center"/>
          </w:tcPr>
          <w:p>
            <w:pPr>
              <w:widowControl w:val="0"/>
              <w:spacing w:after="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若干带盖垃圾桶</w:t>
            </w:r>
          </w:p>
        </w:tc>
      </w:tr>
    </w:tbl>
    <w:p>
      <w:pPr>
        <w:pStyle w:val="2"/>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szCs w:val="28"/>
          <w:lang w:val="en-US" w:eastAsia="zh-CN"/>
        </w:rPr>
        <w:t>本项目环评中脱脂槽液与水洗废水一同经一套废水处理装置处理后接管至城区污水处理厂集中处理，实际</w:t>
      </w:r>
      <w:r>
        <w:rPr>
          <w:rFonts w:hint="eastAsia" w:ascii="Times New Roman" w:hAnsi="Times New Roman" w:cs="Times New Roman"/>
          <w:sz w:val="24"/>
          <w:szCs w:val="28"/>
          <w:lang w:val="en-US" w:eastAsia="zh-CN"/>
        </w:rPr>
        <w:t>经废水处理装置处理后部分回用于生产，部分外排至</w:t>
      </w:r>
      <w:r>
        <w:rPr>
          <w:rFonts w:hint="eastAsia" w:ascii="Times New Roman" w:hAnsi="Times New Roman" w:eastAsia="宋体" w:cs="Times New Roman"/>
          <w:sz w:val="24"/>
          <w:szCs w:val="28"/>
          <w:lang w:val="en-US" w:eastAsia="zh-CN"/>
        </w:rPr>
        <w:t>城区污水处理厂</w:t>
      </w:r>
      <w:r>
        <w:rPr>
          <w:rFonts w:hint="eastAsia" w:ascii="Times New Roman" w:hAnsi="Times New Roman" w:cs="Times New Roman"/>
          <w:sz w:val="24"/>
          <w:szCs w:val="28"/>
          <w:lang w:val="en-US" w:eastAsia="zh-CN"/>
        </w:rPr>
        <w:t>。</w:t>
      </w:r>
      <w:r>
        <w:rPr>
          <w:rFonts w:hint="eastAsia" w:ascii="Times New Roman" w:hAnsi="Times New Roman" w:eastAsia="宋体" w:cs="Times New Roman"/>
          <w:sz w:val="24"/>
          <w:lang w:val="en-US" w:eastAsia="zh-CN"/>
        </w:rPr>
        <w:t>变动后不会对环境产生不利影响</w:t>
      </w:r>
      <w:r>
        <w:rPr>
          <w:rFonts w:hint="eastAsia" w:ascii="Times New Roman" w:hAnsi="Times New Roman" w:cs="Times New Roman"/>
          <w:sz w:val="24"/>
          <w:lang w:val="en-US" w:eastAsia="zh-CN"/>
        </w:rPr>
        <w:t>。</w:t>
      </w:r>
    </w:p>
    <w:p>
      <w:pPr>
        <w:pStyle w:val="3"/>
        <w:spacing w:before="0" w:after="0" w:line="360" w:lineRule="auto"/>
        <w:rPr>
          <w:sz w:val="30"/>
          <w:szCs w:val="30"/>
        </w:rPr>
      </w:pPr>
      <w:bookmarkStart w:id="14" w:name="_Toc7889"/>
      <w:bookmarkStart w:id="15" w:name="_Toc28575"/>
      <w:bookmarkStart w:id="16" w:name="_Toc22700"/>
      <w:r>
        <w:rPr>
          <w:sz w:val="30"/>
          <w:szCs w:val="30"/>
        </w:rPr>
        <w:t>4、</w:t>
      </w:r>
      <w:r>
        <w:rPr>
          <w:rFonts w:hint="eastAsia"/>
          <w:sz w:val="30"/>
          <w:szCs w:val="30"/>
        </w:rPr>
        <w:t>本次变动情况判定分析</w:t>
      </w:r>
      <w:bookmarkEnd w:id="14"/>
      <w:bookmarkEnd w:id="15"/>
      <w:bookmarkEnd w:id="16"/>
    </w:p>
    <w:p>
      <w:pPr>
        <w:widowControl/>
        <w:spacing w:line="360" w:lineRule="auto"/>
        <w:ind w:firstLine="480" w:firstLineChars="200"/>
        <w:jc w:val="left"/>
        <w:rPr>
          <w:sz w:val="24"/>
          <w:szCs w:val="28"/>
        </w:rPr>
      </w:pPr>
      <w:r>
        <w:rPr>
          <w:sz w:val="24"/>
          <w:szCs w:val="28"/>
        </w:rPr>
        <w:t>根据</w:t>
      </w:r>
      <w:r>
        <w:rPr>
          <w:rFonts w:hint="eastAsia"/>
          <w:sz w:val="24"/>
          <w:szCs w:val="28"/>
          <w:lang w:val="en-US" w:eastAsia="zh-CN"/>
        </w:rPr>
        <w:t>污</w:t>
      </w:r>
      <w:r>
        <w:rPr>
          <w:rFonts w:hint="eastAsia"/>
          <w:sz w:val="24"/>
          <w:szCs w:val="28"/>
        </w:rPr>
        <w:t>染影响类建设项目重大变动清单（试行）（环办环评函[2020]688号）、《省生态环境厅关于加强涉变动项目环评与排污许可管理衔接的通知》</w:t>
      </w:r>
      <w:r>
        <w:rPr>
          <w:sz w:val="24"/>
          <w:szCs w:val="28"/>
        </w:rPr>
        <w:t>比对情况总结如下：</w:t>
      </w:r>
    </w:p>
    <w:p>
      <w:pPr>
        <w:widowControl/>
        <w:spacing w:line="360" w:lineRule="auto"/>
        <w:ind w:firstLine="480" w:firstLineChars="200"/>
        <w:jc w:val="left"/>
        <w:rPr>
          <w:rFonts w:hint="eastAsia"/>
          <w:sz w:val="24"/>
          <w:szCs w:val="28"/>
        </w:rPr>
      </w:pPr>
      <w:r>
        <w:rPr>
          <w:sz w:val="24"/>
          <w:szCs w:val="28"/>
        </w:rPr>
        <w:t>（1）</w:t>
      </w:r>
      <w:r>
        <w:rPr>
          <w:rFonts w:hint="eastAsia"/>
          <w:sz w:val="24"/>
          <w:szCs w:val="28"/>
        </w:rPr>
        <w:t>建设项目开发、使用功能发生变化的。</w:t>
      </w:r>
    </w:p>
    <w:p>
      <w:pPr>
        <w:widowControl/>
        <w:spacing w:line="360" w:lineRule="auto"/>
        <w:ind w:firstLine="480" w:firstLineChars="200"/>
        <w:jc w:val="left"/>
        <w:rPr>
          <w:sz w:val="24"/>
          <w:szCs w:val="28"/>
        </w:rPr>
      </w:pPr>
      <w:r>
        <w:rPr>
          <w:rFonts w:hint="eastAsia"/>
          <w:sz w:val="24"/>
          <w:szCs w:val="28"/>
        </w:rPr>
        <w:t>项目开发、使用功能</w:t>
      </w:r>
      <w:r>
        <w:rPr>
          <w:sz w:val="24"/>
          <w:szCs w:val="28"/>
        </w:rPr>
        <w:t>与原环评相比无变化。</w:t>
      </w:r>
    </w:p>
    <w:p>
      <w:pPr>
        <w:widowControl/>
        <w:spacing w:line="360" w:lineRule="auto"/>
        <w:ind w:firstLine="480" w:firstLineChars="200"/>
        <w:jc w:val="left"/>
        <w:rPr>
          <w:rFonts w:hint="eastAsia" w:eastAsia="宋体"/>
          <w:sz w:val="24"/>
          <w:szCs w:val="28"/>
          <w:lang w:eastAsia="zh-CN"/>
        </w:rPr>
      </w:pPr>
      <w:r>
        <w:rPr>
          <w:sz w:val="24"/>
          <w:szCs w:val="28"/>
        </w:rPr>
        <w:t>（2）</w:t>
      </w:r>
      <w:r>
        <w:rPr>
          <w:rFonts w:hint="eastAsia"/>
          <w:sz w:val="24"/>
          <w:szCs w:val="28"/>
        </w:rPr>
        <w:t>生产、处置或储存能力增大30%及以上的</w:t>
      </w:r>
      <w:r>
        <w:rPr>
          <w:rFonts w:hint="eastAsia"/>
          <w:sz w:val="24"/>
          <w:szCs w:val="28"/>
          <w:lang w:eastAsia="zh-CN"/>
        </w:rPr>
        <w:t>。</w:t>
      </w:r>
    </w:p>
    <w:p>
      <w:pPr>
        <w:widowControl/>
        <w:spacing w:line="360" w:lineRule="auto"/>
        <w:ind w:firstLine="480" w:firstLineChars="200"/>
        <w:jc w:val="left"/>
        <w:rPr>
          <w:rFonts w:hint="default"/>
          <w:sz w:val="24"/>
          <w:szCs w:val="28"/>
          <w:lang w:val="en-US"/>
        </w:rPr>
      </w:pPr>
      <w:r>
        <w:rPr>
          <w:sz w:val="24"/>
          <w:szCs w:val="28"/>
        </w:rPr>
        <w:t>项目</w:t>
      </w:r>
      <w:r>
        <w:rPr>
          <w:rFonts w:hint="eastAsia"/>
          <w:sz w:val="24"/>
          <w:szCs w:val="28"/>
          <w:lang w:val="en-US" w:eastAsia="zh-CN"/>
        </w:rPr>
        <w:t>生产、处置及储存能力无变化。</w:t>
      </w:r>
    </w:p>
    <w:p>
      <w:pPr>
        <w:widowControl/>
        <w:spacing w:line="360" w:lineRule="auto"/>
        <w:ind w:firstLine="480" w:firstLineChars="200"/>
        <w:jc w:val="left"/>
        <w:rPr>
          <w:sz w:val="24"/>
          <w:szCs w:val="28"/>
        </w:rPr>
      </w:pPr>
      <w:r>
        <w:rPr>
          <w:sz w:val="24"/>
          <w:szCs w:val="28"/>
        </w:rPr>
        <w:t>（3）</w:t>
      </w:r>
      <w:r>
        <w:rPr>
          <w:rFonts w:hint="eastAsia"/>
          <w:sz w:val="24"/>
          <w:szCs w:val="28"/>
        </w:rPr>
        <w:t>生产、处置或储存能力增大，导致废水第一类污染物排放量增加的。</w:t>
      </w:r>
    </w:p>
    <w:p>
      <w:pPr>
        <w:widowControl/>
        <w:spacing w:line="360" w:lineRule="auto"/>
        <w:ind w:firstLine="480" w:firstLineChars="200"/>
        <w:jc w:val="left"/>
        <w:rPr>
          <w:sz w:val="24"/>
          <w:szCs w:val="28"/>
        </w:rPr>
      </w:pPr>
      <w:r>
        <w:rPr>
          <w:sz w:val="24"/>
          <w:szCs w:val="28"/>
        </w:rPr>
        <w:t>项目实际生产</w:t>
      </w:r>
      <w:r>
        <w:rPr>
          <w:rFonts w:hint="eastAsia"/>
          <w:sz w:val="24"/>
          <w:szCs w:val="28"/>
        </w:rPr>
        <w:t>、处置、储存</w:t>
      </w:r>
      <w:r>
        <w:rPr>
          <w:sz w:val="24"/>
          <w:szCs w:val="28"/>
        </w:rPr>
        <w:t>能力与原环评相比无变化。</w:t>
      </w:r>
    </w:p>
    <w:p>
      <w:pPr>
        <w:widowControl/>
        <w:spacing w:line="360" w:lineRule="auto"/>
        <w:ind w:firstLine="480" w:firstLineChars="200"/>
        <w:jc w:val="left"/>
        <w:rPr>
          <w:sz w:val="24"/>
          <w:szCs w:val="28"/>
        </w:rPr>
      </w:pPr>
      <w:r>
        <w:rPr>
          <w:sz w:val="24"/>
          <w:szCs w:val="28"/>
        </w:rPr>
        <w:t>（4）</w:t>
      </w:r>
      <w:r>
        <w:rPr>
          <w:rFonts w:hint="eastAsia"/>
          <w:sz w:val="24"/>
          <w:szCs w:val="28"/>
        </w:rPr>
        <w:t>位于环境质量不达标区的建设项目生产、处置或储存能力增大，导致相应污染物排放量增加的（细颗粒物不达标区 ，相应污染物为二氧化硫、氮氧化物、可吸入颗粒物 挥发性有机物; 臭氧不达标区，相应污染物为氮氧化物、挥发性有机物；其他大气、水污染物因子不达标区，相应污染物为超标污染因子）；位于达标区的建设项目生产、处置或储存能力增大，导致污染物排放量增加10%及以上的。</w:t>
      </w:r>
    </w:p>
    <w:p>
      <w:pPr>
        <w:widowControl/>
        <w:spacing w:line="360" w:lineRule="auto"/>
        <w:ind w:firstLine="480" w:firstLineChars="200"/>
        <w:jc w:val="left"/>
        <w:rPr>
          <w:rFonts w:hint="eastAsia"/>
          <w:sz w:val="24"/>
          <w:szCs w:val="28"/>
        </w:rPr>
      </w:pPr>
      <w:r>
        <w:rPr>
          <w:rFonts w:hint="eastAsia"/>
          <w:sz w:val="24"/>
          <w:szCs w:val="28"/>
        </w:rPr>
        <w:t xml:space="preserve">本项目位于达标区且建设项目生产、处置、储存能力与环评相比无变化。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8"/>
          <w:lang w:val="en-US" w:eastAsia="zh-CN"/>
        </w:rPr>
      </w:pPr>
      <w:r>
        <w:rPr>
          <w:rFonts w:hint="eastAsia"/>
          <w:sz w:val="24"/>
          <w:szCs w:val="28"/>
        </w:rPr>
        <w:t>重新选址；在原厂址附近调整（包括总平面布置变化） 导致环境防护距离范围变化且新增敏感点的</w:t>
      </w:r>
      <w:r>
        <w:rPr>
          <w:rFonts w:hint="eastAsia"/>
          <w:sz w:val="24"/>
          <w:szCs w:val="28"/>
          <w:lang w:eastAsia="zh-CN"/>
        </w:rPr>
        <w:t>。</w:t>
      </w:r>
    </w:p>
    <w:p>
      <w:pPr>
        <w:widowControl/>
        <w:spacing w:line="360" w:lineRule="auto"/>
        <w:ind w:firstLine="480" w:firstLineChars="200"/>
        <w:jc w:val="left"/>
        <w:rPr>
          <w:rFonts w:hint="default" w:ascii="Times New Roman" w:hAnsi="Times New Roman" w:cs="Times New Roman"/>
          <w:sz w:val="24"/>
          <w:szCs w:val="28"/>
          <w:lang w:val="en-US" w:eastAsia="zh-CN"/>
        </w:rPr>
      </w:pPr>
      <w:r>
        <w:rPr>
          <w:rFonts w:hint="eastAsia"/>
          <w:sz w:val="24"/>
          <w:szCs w:val="28"/>
          <w:lang w:val="en-US" w:eastAsia="zh-CN"/>
        </w:rPr>
        <w:t>企业原有项目中以注塑车间设</w:t>
      </w:r>
      <w:r>
        <w:rPr>
          <w:rFonts w:hint="default" w:ascii="Times New Roman" w:hAnsi="Times New Roman" w:cs="Times New Roman"/>
          <w:sz w:val="24"/>
          <w:szCs w:val="28"/>
          <w:lang w:val="en-US" w:eastAsia="zh-CN"/>
        </w:rPr>
        <w:t>置100米的卫生防护距离，目前该距离内新建敏感目标（天镜上辰花园），本次环评以新带老中将注塑车间搬至4＃厂房以满足卫生防护管理要求，同时配套的废气处理设施一并进行搬迁，搬迁后的注塑车间距离敏感目标（天镜上辰花园）的距离约145米；实际注塑车间未进行搬迁，而对该注塑车间进行密封，保证废气全部收集至楼顶配套废气处理设施处理后排放，实现无组织废气零排放，故注塑车间无需设置卫生防护距离。注塑车间距离敏感目标（天镜上辰花园）的距离小于100米，本项目并未对注塑车间进行搬迁，而对该车间进行密闭装置处置，使其实现无组织废气零排放。</w:t>
      </w:r>
    </w:p>
    <w:p>
      <w:pPr>
        <w:widowControl/>
        <w:spacing w:line="360" w:lineRule="auto"/>
        <w:ind w:firstLine="480" w:firstLineChars="200"/>
        <w:jc w:val="left"/>
        <w:rPr>
          <w:rFonts w:hint="default" w:ascii="Times New Roman" w:hAnsi="Times New Roman" w:cs="Times New Roman"/>
          <w:sz w:val="24"/>
          <w:szCs w:val="28"/>
        </w:rPr>
      </w:pPr>
      <w:r>
        <w:rPr>
          <w:rFonts w:hint="default" w:ascii="Times New Roman" w:hAnsi="Times New Roman" w:cs="Times New Roman"/>
          <w:sz w:val="24"/>
          <w:szCs w:val="28"/>
        </w:rPr>
        <w:t>建设地址仍在厂区内与环评一致。</w:t>
      </w:r>
    </w:p>
    <w:p>
      <w:pPr>
        <w:widowControl/>
        <w:spacing w:line="360" w:lineRule="auto"/>
        <w:ind w:firstLine="480" w:firstLineChars="200"/>
        <w:jc w:val="left"/>
        <w:rPr>
          <w:rFonts w:hint="eastAsia" w:eastAsia="宋体"/>
          <w:sz w:val="24"/>
          <w:szCs w:val="28"/>
          <w:lang w:eastAsia="zh-CN"/>
        </w:rPr>
      </w:pPr>
      <w:r>
        <w:rPr>
          <w:sz w:val="24"/>
          <w:szCs w:val="28"/>
        </w:rPr>
        <w:t>（6）</w:t>
      </w:r>
      <w:r>
        <w:rPr>
          <w:rFonts w:hint="eastAsia"/>
          <w:sz w:val="24"/>
          <w:szCs w:val="28"/>
        </w:rPr>
        <w:t xml:space="preserve">新增产品品种或生产工艺（含主要生产装置、设备及配套设施）、主要原辅材料、燃料变化，导致以下情形之一 </w:t>
      </w:r>
      <w:r>
        <w:rPr>
          <w:rFonts w:hint="eastAsia"/>
          <w:sz w:val="24"/>
          <w:szCs w:val="28"/>
          <w:lang w:eastAsia="zh-CN"/>
        </w:rPr>
        <w:t>。</w:t>
      </w:r>
    </w:p>
    <w:p>
      <w:pPr>
        <w:numPr>
          <w:ilvl w:val="0"/>
          <w:numId w:val="3"/>
        </w:numPr>
        <w:spacing w:line="360" w:lineRule="auto"/>
        <w:ind w:left="0" w:firstLine="480" w:firstLineChars="200"/>
        <w:rPr>
          <w:rFonts w:hint="eastAsia"/>
          <w:sz w:val="24"/>
          <w:szCs w:val="24"/>
        </w:rPr>
      </w:pPr>
      <w:r>
        <w:rPr>
          <w:rFonts w:hint="eastAsia"/>
          <w:sz w:val="24"/>
          <w:szCs w:val="24"/>
        </w:rPr>
        <w:t>新增排放污染物种类的（毒性、挥发性降低的除外）；</w:t>
      </w:r>
    </w:p>
    <w:p>
      <w:pPr>
        <w:pStyle w:val="2"/>
        <w:spacing w:line="360" w:lineRule="auto"/>
        <w:ind w:firstLine="960" w:firstLineChars="400"/>
        <w:rPr>
          <w:rFonts w:hint="eastAsia"/>
        </w:rPr>
      </w:pPr>
      <w:r>
        <w:rPr>
          <w:rFonts w:hint="eastAsia"/>
          <w:sz w:val="24"/>
          <w:szCs w:val="24"/>
        </w:rPr>
        <w:t>本项目污染物排放种类与环评一致，未新增污染物排放种类。</w:t>
      </w:r>
    </w:p>
    <w:p>
      <w:pPr>
        <w:numPr>
          <w:ilvl w:val="0"/>
          <w:numId w:val="4"/>
        </w:numPr>
        <w:spacing w:line="360" w:lineRule="auto"/>
        <w:ind w:left="0" w:firstLine="480" w:firstLineChars="200"/>
        <w:rPr>
          <w:rFonts w:hint="eastAsia"/>
          <w:sz w:val="24"/>
          <w:szCs w:val="24"/>
        </w:rPr>
      </w:pPr>
      <w:r>
        <w:rPr>
          <w:rFonts w:hint="eastAsia"/>
          <w:sz w:val="24"/>
          <w:szCs w:val="24"/>
        </w:rPr>
        <w:t>位于环境质量不达标区的建设项目相应污染物排放量增加的；</w:t>
      </w:r>
    </w:p>
    <w:p>
      <w:pPr>
        <w:pStyle w:val="2"/>
        <w:spacing w:line="360" w:lineRule="auto"/>
        <w:ind w:firstLine="960" w:firstLineChars="400"/>
        <w:rPr>
          <w:rFonts w:hint="eastAsia"/>
        </w:rPr>
      </w:pPr>
      <w:r>
        <w:rPr>
          <w:rFonts w:hint="eastAsia"/>
          <w:sz w:val="24"/>
          <w:szCs w:val="24"/>
        </w:rPr>
        <w:t>本项目污染物排放量均符合环评及批复要求。</w:t>
      </w:r>
    </w:p>
    <w:p>
      <w:pPr>
        <w:numPr>
          <w:ilvl w:val="0"/>
          <w:numId w:val="3"/>
        </w:numPr>
        <w:spacing w:line="360" w:lineRule="auto"/>
        <w:ind w:left="0" w:firstLine="480" w:firstLineChars="200"/>
        <w:rPr>
          <w:rFonts w:hint="eastAsia"/>
          <w:sz w:val="24"/>
          <w:szCs w:val="24"/>
        </w:rPr>
      </w:pPr>
      <w:r>
        <w:rPr>
          <w:rFonts w:hint="eastAsia"/>
          <w:sz w:val="24"/>
          <w:szCs w:val="24"/>
        </w:rPr>
        <w:t>废水第一类污染物排放量增加的；</w:t>
      </w:r>
    </w:p>
    <w:p>
      <w:pPr>
        <w:pStyle w:val="2"/>
        <w:spacing w:line="360" w:lineRule="auto"/>
        <w:ind w:firstLine="960" w:firstLineChars="400"/>
        <w:rPr>
          <w:rFonts w:hint="eastAsia"/>
        </w:rPr>
      </w:pPr>
      <w:r>
        <w:rPr>
          <w:rFonts w:hint="eastAsia"/>
          <w:sz w:val="24"/>
          <w:szCs w:val="24"/>
        </w:rPr>
        <w:t>本项目不涉及废水第一类污染物的排放。</w:t>
      </w:r>
    </w:p>
    <w:p>
      <w:pPr>
        <w:widowControl/>
        <w:numPr>
          <w:ilvl w:val="0"/>
          <w:numId w:val="3"/>
        </w:numPr>
        <w:spacing w:line="360" w:lineRule="auto"/>
        <w:ind w:left="0" w:firstLine="480" w:firstLineChars="200"/>
        <w:jc w:val="left"/>
        <w:rPr>
          <w:sz w:val="24"/>
          <w:szCs w:val="24"/>
        </w:rPr>
      </w:pPr>
      <w:r>
        <w:rPr>
          <w:rFonts w:hint="eastAsia"/>
          <w:sz w:val="24"/>
          <w:szCs w:val="24"/>
        </w:rPr>
        <w:t>其他污染物排放量增加</w:t>
      </w:r>
      <w:r>
        <w:rPr>
          <w:sz w:val="24"/>
          <w:szCs w:val="24"/>
        </w:rPr>
        <w:t>10%</w:t>
      </w:r>
      <w:r>
        <w:rPr>
          <w:rFonts w:hint="eastAsia"/>
          <w:sz w:val="24"/>
          <w:szCs w:val="24"/>
        </w:rPr>
        <w:t>及以上的；</w:t>
      </w:r>
    </w:p>
    <w:p>
      <w:pPr>
        <w:pStyle w:val="2"/>
        <w:spacing w:line="360" w:lineRule="auto"/>
        <w:ind w:firstLine="960" w:firstLineChars="400"/>
      </w:pPr>
      <w:r>
        <w:rPr>
          <w:rFonts w:hint="eastAsia"/>
          <w:sz w:val="24"/>
          <w:szCs w:val="24"/>
        </w:rPr>
        <w:t>本项目不涉及其他污染物的排放。</w:t>
      </w:r>
    </w:p>
    <w:p>
      <w:pPr>
        <w:widowControl/>
        <w:spacing w:line="360" w:lineRule="auto"/>
        <w:ind w:firstLine="480" w:firstLineChars="200"/>
        <w:jc w:val="left"/>
        <w:rPr>
          <w:rFonts w:hint="eastAsia" w:eastAsia="宋体"/>
          <w:sz w:val="24"/>
          <w:szCs w:val="28"/>
          <w:lang w:eastAsia="zh-CN"/>
        </w:rPr>
      </w:pPr>
      <w:r>
        <w:rPr>
          <w:sz w:val="24"/>
          <w:szCs w:val="28"/>
        </w:rPr>
        <w:t>（7）</w:t>
      </w:r>
      <w:r>
        <w:rPr>
          <w:rFonts w:hint="eastAsia"/>
          <w:sz w:val="24"/>
          <w:szCs w:val="28"/>
        </w:rPr>
        <w:t>物料运输、装卸、贮存方式变化，导致大气污染物无组织排放量增加10%及以上的。无聊运输、装卸、贮存方式</w:t>
      </w:r>
      <w:r>
        <w:rPr>
          <w:rFonts w:hint="eastAsia"/>
          <w:sz w:val="24"/>
          <w:szCs w:val="28"/>
          <w:lang w:eastAsia="zh-CN"/>
        </w:rPr>
        <w:t>。</w:t>
      </w:r>
    </w:p>
    <w:p>
      <w:pPr>
        <w:widowControl/>
        <w:spacing w:line="360" w:lineRule="auto"/>
        <w:ind w:firstLine="480" w:firstLineChars="200"/>
        <w:jc w:val="left"/>
        <w:rPr>
          <w:rFonts w:hint="eastAsia"/>
          <w:sz w:val="24"/>
          <w:szCs w:val="28"/>
        </w:rPr>
      </w:pPr>
      <w:r>
        <w:rPr>
          <w:rFonts w:hint="eastAsia"/>
          <w:sz w:val="24"/>
          <w:szCs w:val="28"/>
        </w:rPr>
        <w:t>本项目物料运输、装卸、贮存方式较环评相比未发生变化。</w:t>
      </w:r>
    </w:p>
    <w:p>
      <w:pPr>
        <w:widowControl/>
        <w:spacing w:line="360" w:lineRule="auto"/>
        <w:ind w:firstLine="480" w:firstLineChars="200"/>
        <w:jc w:val="left"/>
        <w:rPr>
          <w:sz w:val="24"/>
          <w:szCs w:val="28"/>
        </w:rPr>
      </w:pPr>
      <w:r>
        <w:rPr>
          <w:sz w:val="24"/>
          <w:szCs w:val="28"/>
        </w:rPr>
        <w:t>（8）</w:t>
      </w:r>
      <w:r>
        <w:rPr>
          <w:rFonts w:hint="eastAsia"/>
          <w:sz w:val="24"/>
          <w:szCs w:val="28"/>
        </w:rPr>
        <w:t>废气、废水污染防治措施变化，导致第6条中所列情形之一（废气无组织排放改为有组织排放、污染防治措施强化或改进的除外）或大气污染物无组织排放量增加10%及以上的。</w:t>
      </w:r>
    </w:p>
    <w:p>
      <w:pPr>
        <w:pStyle w:val="2"/>
        <w:spacing w:line="360" w:lineRule="auto"/>
        <w:ind w:firstLine="480" w:firstLineChars="200"/>
        <w:rPr>
          <w:rFonts w:ascii="Times New Roman" w:hAnsi="Times New Roman"/>
          <w:sz w:val="24"/>
          <w:szCs w:val="24"/>
        </w:rPr>
      </w:pPr>
      <w:r>
        <w:rPr>
          <w:rFonts w:hint="eastAsia" w:ascii="Times New Roman" w:hAnsi="Times New Roman" w:cs="宋体"/>
          <w:kern w:val="0"/>
          <w:sz w:val="24"/>
          <w:szCs w:val="24"/>
          <w:lang w:val="en-US" w:eastAsia="zh-CN"/>
        </w:rPr>
        <w:t>项目废水废气污染防治措施与环评一致，无变动</w:t>
      </w:r>
      <w:r>
        <w:rPr>
          <w:rFonts w:hint="eastAsia" w:ascii="Times New Roman" w:hAnsi="Times New Roman" w:cs="宋体"/>
          <w:kern w:val="0"/>
          <w:sz w:val="24"/>
          <w:szCs w:val="24"/>
        </w:rPr>
        <w:t>。</w:t>
      </w:r>
    </w:p>
    <w:p>
      <w:pPr>
        <w:spacing w:line="360" w:lineRule="auto"/>
        <w:ind w:firstLine="480" w:firstLineChars="200"/>
        <w:rPr>
          <w:sz w:val="24"/>
          <w:szCs w:val="28"/>
        </w:rPr>
      </w:pPr>
      <w:r>
        <w:rPr>
          <w:sz w:val="24"/>
          <w:szCs w:val="28"/>
        </w:rPr>
        <w:t>（9）</w:t>
      </w:r>
      <w:r>
        <w:rPr>
          <w:rFonts w:hint="eastAsia"/>
          <w:sz w:val="24"/>
          <w:szCs w:val="28"/>
        </w:rPr>
        <w:t>新增废水直接排放口；废水由间接排放改为直接排放；废水直接排放口位置变化，导致不利环境影响加重的。</w:t>
      </w:r>
    </w:p>
    <w:p>
      <w:pPr>
        <w:widowControl/>
        <w:spacing w:line="360" w:lineRule="auto"/>
        <w:ind w:firstLine="480" w:firstLineChars="200"/>
        <w:jc w:val="left"/>
        <w:rPr>
          <w:sz w:val="24"/>
          <w:szCs w:val="28"/>
        </w:rPr>
      </w:pPr>
      <w:r>
        <w:rPr>
          <w:rFonts w:hint="eastAsia"/>
          <w:sz w:val="24"/>
          <w:szCs w:val="28"/>
        </w:rPr>
        <w:t>项目废水排放方式未发生变化。</w:t>
      </w:r>
    </w:p>
    <w:p>
      <w:pPr>
        <w:widowControl/>
        <w:spacing w:line="360" w:lineRule="auto"/>
        <w:ind w:firstLine="480" w:firstLineChars="200"/>
        <w:jc w:val="left"/>
        <w:rPr>
          <w:rFonts w:hint="eastAsia"/>
          <w:sz w:val="24"/>
          <w:szCs w:val="28"/>
        </w:rPr>
      </w:pPr>
      <w:r>
        <w:rPr>
          <w:sz w:val="24"/>
          <w:szCs w:val="28"/>
        </w:rPr>
        <w:t>（10）</w:t>
      </w:r>
      <w:r>
        <w:rPr>
          <w:rFonts w:hint="eastAsia"/>
          <w:sz w:val="24"/>
          <w:szCs w:val="28"/>
        </w:rPr>
        <w:t>新增废气主要排放口（废气无组织排放改为有组织排放的除外）；主要排放口排气筒高度降低10%及以上的。</w:t>
      </w:r>
    </w:p>
    <w:p>
      <w:pPr>
        <w:widowControl/>
        <w:spacing w:line="360" w:lineRule="auto"/>
        <w:ind w:firstLine="480" w:firstLineChars="200"/>
        <w:jc w:val="left"/>
        <w:rPr>
          <w:rFonts w:hint="eastAsia"/>
          <w:sz w:val="24"/>
          <w:szCs w:val="28"/>
        </w:rPr>
      </w:pPr>
      <w:r>
        <w:rPr>
          <w:rFonts w:hint="eastAsia"/>
          <w:sz w:val="24"/>
          <w:szCs w:val="28"/>
        </w:rPr>
        <w:t>本项目不涉及新增废气主要排放口。</w:t>
      </w:r>
    </w:p>
    <w:p>
      <w:pPr>
        <w:spacing w:line="360" w:lineRule="auto"/>
        <w:ind w:firstLine="480" w:firstLineChars="200"/>
        <w:rPr>
          <w:rFonts w:hint="eastAsia"/>
          <w:sz w:val="24"/>
          <w:szCs w:val="28"/>
          <w:highlight w:val="none"/>
        </w:rPr>
      </w:pPr>
      <w:r>
        <w:rPr>
          <w:rFonts w:hint="eastAsia"/>
          <w:sz w:val="24"/>
          <w:szCs w:val="28"/>
          <w:highlight w:val="none"/>
          <w:lang w:val="en-US" w:eastAsia="zh-CN"/>
        </w:rPr>
        <w:t>（11）噪声、土壤或地下水污染防治措施变化，导致不利环境影响加重的。</w:t>
      </w:r>
    </w:p>
    <w:p>
      <w:pPr>
        <w:spacing w:line="360" w:lineRule="auto"/>
        <w:ind w:firstLine="480" w:firstLineChars="200"/>
        <w:rPr>
          <w:rFonts w:hint="default"/>
          <w:sz w:val="24"/>
          <w:szCs w:val="28"/>
          <w:highlight w:val="none"/>
          <w:lang w:val="en-US" w:eastAsia="zh-CN"/>
        </w:rPr>
      </w:pPr>
      <w:r>
        <w:rPr>
          <w:rFonts w:hint="eastAsia"/>
          <w:sz w:val="24"/>
          <w:szCs w:val="28"/>
          <w:highlight w:val="none"/>
          <w:lang w:val="en-US" w:eastAsia="zh-CN"/>
        </w:rPr>
        <w:t>本项目噪声、土壤、地下水污染防治措施未发生变化。</w:t>
      </w:r>
    </w:p>
    <w:p>
      <w:pPr>
        <w:spacing w:line="360" w:lineRule="auto"/>
        <w:ind w:firstLine="480" w:firstLineChars="200"/>
        <w:rPr>
          <w:rFonts w:hint="eastAsia"/>
          <w:sz w:val="24"/>
          <w:szCs w:val="28"/>
          <w:highlight w:val="none"/>
        </w:rPr>
      </w:pPr>
      <w:r>
        <w:rPr>
          <w:rFonts w:hint="eastAsia"/>
          <w:sz w:val="24"/>
          <w:szCs w:val="28"/>
          <w:highlight w:val="none"/>
          <w:lang w:val="en-US" w:eastAsia="zh-CN"/>
        </w:rPr>
        <w:t>（12）固体废物利用处置方式由委托外单位利用处置改为自行利用处置的（自行利用处置设施单独开展环境影响评价的除外）；固体废物自行处置方式变化，导致不利环境影响加重的。</w:t>
      </w:r>
    </w:p>
    <w:p>
      <w:pPr>
        <w:spacing w:line="360" w:lineRule="auto"/>
        <w:ind w:firstLine="480" w:firstLineChars="200"/>
        <w:rPr>
          <w:rFonts w:hint="default"/>
          <w:sz w:val="24"/>
          <w:szCs w:val="28"/>
          <w:highlight w:val="none"/>
          <w:lang w:val="en-US" w:eastAsia="zh-CN"/>
        </w:rPr>
      </w:pPr>
      <w:r>
        <w:rPr>
          <w:rFonts w:hint="eastAsia"/>
          <w:sz w:val="24"/>
          <w:szCs w:val="28"/>
          <w:highlight w:val="none"/>
          <w:lang w:val="en-US" w:eastAsia="zh-CN"/>
        </w:rPr>
        <w:t>本项目固废废物处置方式与环评一致。</w:t>
      </w:r>
    </w:p>
    <w:p>
      <w:pPr>
        <w:spacing w:line="360" w:lineRule="auto"/>
        <w:ind w:firstLine="480" w:firstLineChars="200"/>
        <w:rPr>
          <w:rFonts w:hint="eastAsia"/>
          <w:sz w:val="24"/>
          <w:szCs w:val="28"/>
          <w:highlight w:val="none"/>
        </w:rPr>
      </w:pPr>
      <w:r>
        <w:rPr>
          <w:rFonts w:hint="eastAsia"/>
          <w:sz w:val="24"/>
          <w:szCs w:val="28"/>
          <w:highlight w:val="none"/>
          <w:lang w:val="en-US" w:eastAsia="zh-CN"/>
        </w:rPr>
        <w:t>（13）事故废水暂存能力或拦截设施变化，导致环境风险防范能力弱化或降低的。</w:t>
      </w:r>
    </w:p>
    <w:p>
      <w:pPr>
        <w:widowControl/>
        <w:spacing w:line="360" w:lineRule="auto"/>
        <w:ind w:firstLine="480" w:firstLineChars="200"/>
        <w:jc w:val="left"/>
        <w:rPr>
          <w:rFonts w:hint="default" w:eastAsia="宋体"/>
          <w:sz w:val="24"/>
          <w:szCs w:val="28"/>
          <w:highlight w:val="none"/>
          <w:lang w:val="en-US" w:eastAsia="zh-CN"/>
        </w:rPr>
      </w:pPr>
      <w:r>
        <w:rPr>
          <w:rFonts w:hint="eastAsia"/>
          <w:sz w:val="24"/>
          <w:szCs w:val="28"/>
          <w:highlight w:val="none"/>
          <w:lang w:val="en-US" w:eastAsia="zh-CN"/>
        </w:rPr>
        <w:t>本项目事故废水暂存能力或拦截设施未发生变化。</w:t>
      </w:r>
    </w:p>
    <w:p>
      <w:pPr>
        <w:widowControl/>
        <w:spacing w:line="360" w:lineRule="auto"/>
        <w:ind w:firstLine="482" w:firstLineChars="200"/>
        <w:jc w:val="left"/>
        <w:rPr>
          <w:rFonts w:hint="eastAsia" w:eastAsia="宋体" w:cs="Times New Roman"/>
          <w:b/>
          <w:bCs/>
          <w:sz w:val="24"/>
          <w:szCs w:val="28"/>
          <w:highlight w:val="none"/>
          <w:lang w:val="en-US" w:eastAsia="zh-CN"/>
        </w:rPr>
      </w:pPr>
      <w:r>
        <w:rPr>
          <w:rFonts w:hint="eastAsia" w:eastAsia="宋体" w:cs="Times New Roman"/>
          <w:b/>
          <w:bCs/>
          <w:sz w:val="24"/>
          <w:szCs w:val="28"/>
          <w:highlight w:val="none"/>
          <w:lang w:val="en-US" w:eastAsia="zh-CN"/>
        </w:rPr>
        <w:t>通过以上分析，本项目变化属于一般环境影响变动。</w:t>
      </w:r>
    </w:p>
    <w:p>
      <w:pPr>
        <w:widowControl/>
        <w:spacing w:line="360" w:lineRule="auto"/>
        <w:ind w:firstLine="482" w:firstLineChars="200"/>
        <w:jc w:val="left"/>
        <w:rPr>
          <w:rFonts w:hint="eastAsia" w:eastAsia="宋体" w:cs="Times New Roman"/>
          <w:b/>
          <w:bCs/>
          <w:sz w:val="24"/>
          <w:szCs w:val="28"/>
          <w:highlight w:val="none"/>
          <w:lang w:val="en-US" w:eastAsia="zh-CN"/>
        </w:rPr>
        <w:sectPr>
          <w:pgSz w:w="11906" w:h="16838"/>
          <w:pgMar w:top="1440" w:right="1418"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pStyle w:val="3"/>
        <w:spacing w:before="0" w:after="0" w:line="360" w:lineRule="auto"/>
        <w:rPr>
          <w:sz w:val="30"/>
          <w:szCs w:val="30"/>
        </w:rPr>
      </w:pPr>
      <w:bookmarkStart w:id="17" w:name="_Toc19110"/>
      <w:r>
        <w:rPr>
          <w:rFonts w:hint="eastAsia" w:ascii="Times New Roman" w:hAnsi="Times New Roman"/>
          <w:sz w:val="30"/>
          <w:szCs w:val="30"/>
          <w:lang w:val="en-US" w:eastAsia="zh-CN"/>
        </w:rPr>
        <w:t>5</w:t>
      </w:r>
      <w:r>
        <w:rPr>
          <w:rFonts w:ascii="Times New Roman" w:hAnsi="Times New Roman"/>
          <w:sz w:val="30"/>
          <w:szCs w:val="30"/>
        </w:rPr>
        <w:t>、</w:t>
      </w:r>
      <w:r>
        <w:rPr>
          <w:rFonts w:hint="eastAsia"/>
          <w:sz w:val="30"/>
          <w:szCs w:val="30"/>
        </w:rPr>
        <w:t>结论</w:t>
      </w:r>
      <w:bookmarkEnd w:id="17"/>
    </w:p>
    <w:p>
      <w:pPr>
        <w:spacing w:line="360" w:lineRule="auto"/>
        <w:ind w:firstLine="480" w:firstLineChars="200"/>
        <w:rPr>
          <w:rFonts w:ascii="Times New Roman" w:hAnsi="Times New Roman"/>
          <w:sz w:val="24"/>
          <w:szCs w:val="28"/>
        </w:rPr>
      </w:pPr>
      <w:r>
        <w:rPr>
          <w:rFonts w:hint="eastAsia" w:ascii="Times New Roman" w:hAnsi="Times New Roman"/>
          <w:sz w:val="24"/>
          <w:szCs w:val="28"/>
        </w:rPr>
        <w:t>综上分析，目前本项目变动在可行范围内，对照</w:t>
      </w:r>
      <w:r>
        <w:rPr>
          <w:rFonts w:ascii="Times New Roman" w:hAnsi="Times New Roman"/>
          <w:sz w:val="24"/>
          <w:szCs w:val="28"/>
        </w:rPr>
        <w:t>《</w:t>
      </w:r>
      <w:r>
        <w:rPr>
          <w:rFonts w:hint="eastAsia" w:ascii="Times New Roman" w:hAnsi="Times New Roman"/>
          <w:sz w:val="24"/>
          <w:szCs w:val="28"/>
        </w:rPr>
        <w:t>污染影响类建设项目重大变动清单（试行）</w:t>
      </w:r>
      <w:r>
        <w:rPr>
          <w:rFonts w:ascii="Times New Roman" w:hAnsi="Times New Roman"/>
          <w:sz w:val="24"/>
          <w:szCs w:val="28"/>
        </w:rPr>
        <w:t>》</w:t>
      </w:r>
      <w:r>
        <w:rPr>
          <w:rFonts w:hint="eastAsia" w:ascii="Times New Roman" w:hAnsi="Times New Roman"/>
          <w:sz w:val="24"/>
          <w:szCs w:val="28"/>
        </w:rPr>
        <w:t>要求，原建设项目环境影响评价结论未发生变化，建议纳入环保竣工验收管理。</w:t>
      </w:r>
    </w:p>
    <w:p>
      <w:pPr>
        <w:spacing w:line="360" w:lineRule="auto"/>
        <w:ind w:firstLine="480" w:firstLineChars="200"/>
        <w:jc w:val="left"/>
        <w:rPr>
          <w:rFonts w:hint="eastAsia"/>
          <w:sz w:val="24"/>
          <w:szCs w:val="24"/>
        </w:rPr>
      </w:pPr>
      <w:r>
        <w:rPr>
          <w:rFonts w:hint="eastAsia"/>
          <w:sz w:val="24"/>
          <w:szCs w:val="24"/>
        </w:rPr>
        <w:t>针对上述环评与实际发生变化的情况，编制了《</w:t>
      </w:r>
      <w:r>
        <w:rPr>
          <w:rFonts w:hint="eastAsia" w:eastAsia="宋体" w:cs="Times New Roman"/>
          <w:sz w:val="24"/>
          <w:szCs w:val="24"/>
          <w:lang w:eastAsia="zh-CN"/>
        </w:rPr>
        <w:t>苏州</w:t>
      </w:r>
      <w:r>
        <w:rPr>
          <w:rFonts w:hint="eastAsia" w:eastAsia="宋体" w:cs="Times New Roman"/>
          <w:sz w:val="24"/>
          <w:szCs w:val="24"/>
          <w:lang w:val="en-US" w:eastAsia="zh-CN"/>
        </w:rPr>
        <w:t>宝之成电器</w:t>
      </w:r>
      <w:r>
        <w:rPr>
          <w:rFonts w:hint="eastAsia" w:eastAsia="宋体" w:cs="Times New Roman"/>
          <w:sz w:val="24"/>
          <w:szCs w:val="24"/>
          <w:lang w:eastAsia="zh-CN"/>
        </w:rPr>
        <w:t>有限公司新建</w:t>
      </w:r>
      <w:r>
        <w:rPr>
          <w:rFonts w:hint="eastAsia" w:eastAsia="宋体" w:cs="Times New Roman"/>
          <w:sz w:val="24"/>
          <w:szCs w:val="24"/>
          <w:lang w:val="en-US" w:eastAsia="zh-CN"/>
        </w:rPr>
        <w:t>生产智能多用锅</w:t>
      </w:r>
      <w:r>
        <w:rPr>
          <w:rFonts w:hint="eastAsia" w:eastAsia="宋体" w:cs="Times New Roman"/>
          <w:sz w:val="24"/>
          <w:szCs w:val="24"/>
          <w:lang w:eastAsia="zh-CN"/>
        </w:rPr>
        <w:t>项目</w:t>
      </w:r>
      <w:r>
        <w:rPr>
          <w:rFonts w:hint="eastAsia" w:eastAsia="宋体" w:cs="Times New Roman"/>
          <w:sz w:val="24"/>
          <w:szCs w:val="24"/>
        </w:rPr>
        <w:t>验收</w:t>
      </w:r>
      <w:r>
        <w:rPr>
          <w:rFonts w:hint="eastAsia" w:eastAsia="宋体" w:cs="Times New Roman"/>
          <w:sz w:val="24"/>
          <w:szCs w:val="24"/>
          <w:lang w:val="en-US" w:eastAsia="zh-CN"/>
        </w:rPr>
        <w:t>一般</w:t>
      </w:r>
      <w:r>
        <w:rPr>
          <w:rFonts w:hint="eastAsia" w:eastAsia="宋体" w:cs="Times New Roman"/>
          <w:sz w:val="24"/>
          <w:szCs w:val="24"/>
        </w:rPr>
        <w:t>变动环境影响分析</w:t>
      </w:r>
      <w:r>
        <w:rPr>
          <w:rFonts w:hint="eastAsia"/>
          <w:sz w:val="24"/>
          <w:szCs w:val="24"/>
        </w:rPr>
        <w:t>》</w:t>
      </w:r>
      <w:r>
        <w:rPr>
          <w:rFonts w:hint="eastAsia"/>
          <w:sz w:val="24"/>
          <w:szCs w:val="24"/>
          <w:lang w:eastAsia="zh-CN"/>
        </w:rPr>
        <w:t>，</w:t>
      </w:r>
      <w:r>
        <w:rPr>
          <w:rFonts w:hint="eastAsia"/>
          <w:sz w:val="24"/>
          <w:szCs w:val="24"/>
        </w:rPr>
        <w:t>作为验收附件。</w:t>
      </w:r>
      <w:r>
        <w:rPr>
          <w:rFonts w:hint="eastAsia" w:eastAsia="宋体" w:cs="Times New Roman"/>
          <w:sz w:val="24"/>
          <w:szCs w:val="24"/>
          <w:lang w:eastAsia="zh-CN"/>
        </w:rPr>
        <w:t>苏州</w:t>
      </w:r>
      <w:r>
        <w:rPr>
          <w:rFonts w:hint="eastAsia" w:eastAsia="宋体" w:cs="Times New Roman"/>
          <w:sz w:val="24"/>
          <w:szCs w:val="24"/>
          <w:lang w:val="en-US" w:eastAsia="zh-CN"/>
        </w:rPr>
        <w:t>宝之成电器</w:t>
      </w:r>
      <w:r>
        <w:rPr>
          <w:rFonts w:hint="eastAsia" w:eastAsia="宋体" w:cs="Times New Roman"/>
          <w:sz w:val="24"/>
          <w:szCs w:val="24"/>
          <w:lang w:eastAsia="zh-CN"/>
        </w:rPr>
        <w:t>有限公司</w:t>
      </w:r>
      <w:r>
        <w:rPr>
          <w:rFonts w:hint="eastAsia"/>
          <w:sz w:val="24"/>
          <w:szCs w:val="24"/>
        </w:rPr>
        <w:t>对上述环评与实际发生变化的情况，是否会造成不利环境影响显著增加的变动影响分析负责。</w:t>
      </w:r>
    </w:p>
    <w:p>
      <w:pPr>
        <w:spacing w:line="360" w:lineRule="auto"/>
        <w:jc w:val="center"/>
        <w:rPr>
          <w:rFonts w:ascii="Times New Roman" w:hAnsi="Times New Roman"/>
          <w:b/>
          <w:sz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spacing w:line="360" w:lineRule="auto"/>
        <w:ind w:firstLine="480" w:firstLineChars="200"/>
        <w:rPr>
          <w:sz w:val="24"/>
          <w:szCs w:val="24"/>
        </w:rPr>
      </w:pPr>
    </w:p>
    <w:sectPr>
      <w:pgSz w:w="11906" w:h="16838"/>
      <w:pgMar w:top="1440" w:right="1418"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Noto Sans CJK JP Regular">
    <w:altName w:val="Segoe Print"/>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Bookman Old Style">
    <w:altName w:val="Segoe Print"/>
    <w:panose1 w:val="02050604050505020204"/>
    <w:charset w:val="00"/>
    <w:family w:val="roman"/>
    <w:pitch w:val="default"/>
    <w:sig w:usb0="00000000"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posOffset>2698750</wp:posOffset>
              </wp:positionH>
              <wp:positionV relativeFrom="paragraph">
                <wp:posOffset>2540</wp:posOffset>
              </wp:positionV>
              <wp:extent cx="107950" cy="1314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7950" cy="131445"/>
                      </a:xfrm>
                      <a:prstGeom prst="rect">
                        <a:avLst/>
                      </a:prstGeom>
                      <a:noFill/>
                      <a:ln>
                        <a:noFill/>
                      </a:ln>
                      <a:effectLst/>
                    </wps:spPr>
                    <wps:txbx>
                      <w:txbxContent>
                        <w:p>
                          <w:pPr>
                            <w:pStyle w:val="19"/>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12.5pt;margin-top:0.2pt;height:10.35pt;width:8.5pt;mso-position-horizontal-relative:margin;z-index:251660288;mso-width-relative:page;mso-height-relative:page;" filled="f" stroked="f" coordsize="21600,21600" o:gfxdata="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7TqKO0wAAAAcBAAAPAAAAAAAAAAEAIAAA&#10;ACIAAABkcnMvZG93bnJldi54bWxQSwECFAAUAAAACACHTuJAGgxAuxECAAAUBAAADgAAAAAAAAAB&#10;ACAAAAAiAQAAZHJzL2Uyb0RvYy54bWxQSwUGAAAAAAYABgBZAQAApQUAAAAA&#10;">
              <v:fill on="f" focussize="0,0"/>
              <v:stroke on="f"/>
              <v:imagedata o:title=""/>
              <o:lock v:ext="edit" aspectratio="f"/>
              <v:textbox inset="0mm,0mm,0mm,0mm" style="mso-fit-shape-to-text:t;">
                <w:txbxContent>
                  <w:p>
                    <w:pPr>
                      <w:pStyle w:val="19"/>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posOffset>2698750</wp:posOffset>
              </wp:positionH>
              <wp:positionV relativeFrom="paragraph">
                <wp:posOffset>2540</wp:posOffset>
              </wp:positionV>
              <wp:extent cx="199390" cy="1085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9390" cy="108585"/>
                      </a:xfrm>
                      <a:prstGeom prst="rect">
                        <a:avLst/>
                      </a:prstGeom>
                      <a:noFill/>
                      <a:ln>
                        <a:noFill/>
                      </a:ln>
                      <a:effectLst/>
                    </wps:spPr>
                    <wps:txbx>
                      <w:txbxContent>
                        <w:p>
                          <w:pPr>
                            <w:pStyle w:val="19"/>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2.5pt;margin-top:0.2pt;height:8.55pt;width:15.7pt;mso-position-horizontal-relative:margin;z-index:251659264;mso-width-relative:page;mso-height-relative:page;" filled="f" stroked="f" coordsize="21600,21600" o:gfxdata="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TlLU1QAAAAcBAAAPAAAAAAAAAAEAIAAA&#10;ACIAAABkcnMvZG93bnJldi54bWxQSwECFAAUAAAACACHTuJAR1aY7g8CAAASBAAADgAAAAAAAAAB&#10;ACAAAAAkAQAAZHJzL2Uyb0RvYy54bWxQSwUGAAAAAAYABgBZAQAApQUAAAAA&#10;">
              <v:fill on="f" focussize="0,0"/>
              <v:stroke on="f"/>
              <v:imagedata o:title=""/>
              <o:lock v:ext="edit" aspectratio="f"/>
              <v:textbox inset="0mm,0mm,0mm,0mm">
                <w:txbxContent>
                  <w:p>
                    <w:pPr>
                      <w:pStyle w:val="19"/>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A0F2B"/>
    <w:multiLevelType w:val="singleLevel"/>
    <w:tmpl w:val="978A0F2B"/>
    <w:lvl w:ilvl="0" w:tentative="0">
      <w:start w:val="4"/>
      <w:numFmt w:val="decimal"/>
      <w:suff w:val="nothing"/>
      <w:lvlText w:val="%1、"/>
      <w:lvlJc w:val="left"/>
    </w:lvl>
  </w:abstractNum>
  <w:abstractNum w:abstractNumId="1">
    <w:nsid w:val="D2E8B1BF"/>
    <w:multiLevelType w:val="singleLevel"/>
    <w:tmpl w:val="D2E8B1BF"/>
    <w:lvl w:ilvl="0" w:tentative="0">
      <w:start w:val="5"/>
      <w:numFmt w:val="decimal"/>
      <w:suff w:val="nothing"/>
      <w:lvlText w:val="（%1）"/>
      <w:lvlJc w:val="left"/>
    </w:lvl>
  </w:abstractNum>
  <w:abstractNum w:abstractNumId="2">
    <w:nsid w:val="5FF6E015"/>
    <w:multiLevelType w:val="singleLevel"/>
    <w:tmpl w:val="5FF6E015"/>
    <w:lvl w:ilvl="0" w:tentative="0">
      <w:start w:val="1"/>
      <w:numFmt w:val="bullet"/>
      <w:lvlText w:val=""/>
      <w:lvlJc w:val="left"/>
      <w:pPr>
        <w:ind w:left="420" w:hanging="420"/>
      </w:pPr>
      <w:rPr>
        <w:rFonts w:hint="default" w:ascii="Wingdings" w:hAnsi="Wingdings"/>
      </w:rPr>
    </w:lvl>
  </w:abstractNum>
  <w:abstractNum w:abstractNumId="3">
    <w:nsid w:val="7948BF4E"/>
    <w:multiLevelType w:val="singleLevel"/>
    <w:tmpl w:val="7948BF4E"/>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3NmM0NDYzNDIzMDlmZWRhNmM5MTIyZTA2YTQ4MjUifQ=="/>
  </w:docVars>
  <w:rsids>
    <w:rsidRoot w:val="000E6B3F"/>
    <w:rsid w:val="000020DA"/>
    <w:rsid w:val="000035AD"/>
    <w:rsid w:val="00004274"/>
    <w:rsid w:val="00011BF2"/>
    <w:rsid w:val="000124EE"/>
    <w:rsid w:val="00012621"/>
    <w:rsid w:val="00013792"/>
    <w:rsid w:val="00015A0C"/>
    <w:rsid w:val="000212A3"/>
    <w:rsid w:val="0002146B"/>
    <w:rsid w:val="00022210"/>
    <w:rsid w:val="0002367A"/>
    <w:rsid w:val="00024F77"/>
    <w:rsid w:val="000265D4"/>
    <w:rsid w:val="000271FF"/>
    <w:rsid w:val="00027F2A"/>
    <w:rsid w:val="00034A2D"/>
    <w:rsid w:val="00035875"/>
    <w:rsid w:val="00035C4C"/>
    <w:rsid w:val="00035E67"/>
    <w:rsid w:val="00040DB7"/>
    <w:rsid w:val="000419F7"/>
    <w:rsid w:val="00041E95"/>
    <w:rsid w:val="0004200E"/>
    <w:rsid w:val="00044A23"/>
    <w:rsid w:val="000455F3"/>
    <w:rsid w:val="00047014"/>
    <w:rsid w:val="00047AA1"/>
    <w:rsid w:val="0005276A"/>
    <w:rsid w:val="000556F9"/>
    <w:rsid w:val="0005759E"/>
    <w:rsid w:val="000575E0"/>
    <w:rsid w:val="000602D1"/>
    <w:rsid w:val="00062043"/>
    <w:rsid w:val="000707F7"/>
    <w:rsid w:val="00070F55"/>
    <w:rsid w:val="00071560"/>
    <w:rsid w:val="0007475A"/>
    <w:rsid w:val="00075B55"/>
    <w:rsid w:val="00080B52"/>
    <w:rsid w:val="00082522"/>
    <w:rsid w:val="00083717"/>
    <w:rsid w:val="0008405C"/>
    <w:rsid w:val="00084DEA"/>
    <w:rsid w:val="00091733"/>
    <w:rsid w:val="00094E79"/>
    <w:rsid w:val="0009695C"/>
    <w:rsid w:val="00096F7C"/>
    <w:rsid w:val="000975DC"/>
    <w:rsid w:val="000A2FE8"/>
    <w:rsid w:val="000A3919"/>
    <w:rsid w:val="000B0026"/>
    <w:rsid w:val="000B2CD7"/>
    <w:rsid w:val="000B3908"/>
    <w:rsid w:val="000B56F2"/>
    <w:rsid w:val="000B6A2C"/>
    <w:rsid w:val="000D0F23"/>
    <w:rsid w:val="000D1FD1"/>
    <w:rsid w:val="000D45A2"/>
    <w:rsid w:val="000D620D"/>
    <w:rsid w:val="000D66CA"/>
    <w:rsid w:val="000E3B26"/>
    <w:rsid w:val="000E5EBF"/>
    <w:rsid w:val="000E6B3F"/>
    <w:rsid w:val="000E71AF"/>
    <w:rsid w:val="000F0B2C"/>
    <w:rsid w:val="000F1BC3"/>
    <w:rsid w:val="001002D3"/>
    <w:rsid w:val="001009E8"/>
    <w:rsid w:val="00100CF3"/>
    <w:rsid w:val="0010374F"/>
    <w:rsid w:val="00104CC1"/>
    <w:rsid w:val="00104E43"/>
    <w:rsid w:val="00106A18"/>
    <w:rsid w:val="00106FD6"/>
    <w:rsid w:val="00111825"/>
    <w:rsid w:val="0011574F"/>
    <w:rsid w:val="00115875"/>
    <w:rsid w:val="00117137"/>
    <w:rsid w:val="00117403"/>
    <w:rsid w:val="00117BC1"/>
    <w:rsid w:val="00117C90"/>
    <w:rsid w:val="001204BC"/>
    <w:rsid w:val="00122AD1"/>
    <w:rsid w:val="00124888"/>
    <w:rsid w:val="00127C16"/>
    <w:rsid w:val="001329CC"/>
    <w:rsid w:val="00134D06"/>
    <w:rsid w:val="00135694"/>
    <w:rsid w:val="001360E0"/>
    <w:rsid w:val="00137605"/>
    <w:rsid w:val="0013763A"/>
    <w:rsid w:val="001379DB"/>
    <w:rsid w:val="00140997"/>
    <w:rsid w:val="00142130"/>
    <w:rsid w:val="001438B6"/>
    <w:rsid w:val="00150D45"/>
    <w:rsid w:val="00155A17"/>
    <w:rsid w:val="00157051"/>
    <w:rsid w:val="00161C13"/>
    <w:rsid w:val="00180D97"/>
    <w:rsid w:val="00181538"/>
    <w:rsid w:val="001846E2"/>
    <w:rsid w:val="00186358"/>
    <w:rsid w:val="0018674B"/>
    <w:rsid w:val="0018678F"/>
    <w:rsid w:val="00187D35"/>
    <w:rsid w:val="0019293F"/>
    <w:rsid w:val="0019452E"/>
    <w:rsid w:val="00195ADA"/>
    <w:rsid w:val="001963E5"/>
    <w:rsid w:val="001A242C"/>
    <w:rsid w:val="001A3FB4"/>
    <w:rsid w:val="001A73CF"/>
    <w:rsid w:val="001A7511"/>
    <w:rsid w:val="001C1B81"/>
    <w:rsid w:val="001D320B"/>
    <w:rsid w:val="001D45B6"/>
    <w:rsid w:val="001D7F1F"/>
    <w:rsid w:val="001E0920"/>
    <w:rsid w:val="001E2196"/>
    <w:rsid w:val="001E3A0E"/>
    <w:rsid w:val="001E48F5"/>
    <w:rsid w:val="001E656F"/>
    <w:rsid w:val="001F005C"/>
    <w:rsid w:val="001F230E"/>
    <w:rsid w:val="001F349E"/>
    <w:rsid w:val="001F410A"/>
    <w:rsid w:val="001F702D"/>
    <w:rsid w:val="00200CCB"/>
    <w:rsid w:val="002042E3"/>
    <w:rsid w:val="00204DA8"/>
    <w:rsid w:val="002052DD"/>
    <w:rsid w:val="00207393"/>
    <w:rsid w:val="00210CBF"/>
    <w:rsid w:val="0021428C"/>
    <w:rsid w:val="00216060"/>
    <w:rsid w:val="00226532"/>
    <w:rsid w:val="00235588"/>
    <w:rsid w:val="00241807"/>
    <w:rsid w:val="002447EF"/>
    <w:rsid w:val="00244EBE"/>
    <w:rsid w:val="00246E1A"/>
    <w:rsid w:val="00252A64"/>
    <w:rsid w:val="00254DDD"/>
    <w:rsid w:val="0026067E"/>
    <w:rsid w:val="002721C0"/>
    <w:rsid w:val="002725B0"/>
    <w:rsid w:val="00272C3C"/>
    <w:rsid w:val="00275B56"/>
    <w:rsid w:val="00277E39"/>
    <w:rsid w:val="00280BE0"/>
    <w:rsid w:val="0028285B"/>
    <w:rsid w:val="00283B58"/>
    <w:rsid w:val="0028558F"/>
    <w:rsid w:val="00290378"/>
    <w:rsid w:val="00290CAB"/>
    <w:rsid w:val="00293299"/>
    <w:rsid w:val="00294E42"/>
    <w:rsid w:val="00296832"/>
    <w:rsid w:val="002A1F26"/>
    <w:rsid w:val="002A3FCA"/>
    <w:rsid w:val="002A62C3"/>
    <w:rsid w:val="002B36E1"/>
    <w:rsid w:val="002B405F"/>
    <w:rsid w:val="002B5392"/>
    <w:rsid w:val="002C4036"/>
    <w:rsid w:val="002C708D"/>
    <w:rsid w:val="002D14B8"/>
    <w:rsid w:val="002D2F2F"/>
    <w:rsid w:val="002D403C"/>
    <w:rsid w:val="002D43A6"/>
    <w:rsid w:val="002E0A14"/>
    <w:rsid w:val="002E2C7B"/>
    <w:rsid w:val="002E38D8"/>
    <w:rsid w:val="002E3D58"/>
    <w:rsid w:val="002E4B4F"/>
    <w:rsid w:val="002E629C"/>
    <w:rsid w:val="002F19D4"/>
    <w:rsid w:val="002F2680"/>
    <w:rsid w:val="002F4A23"/>
    <w:rsid w:val="002F4CAD"/>
    <w:rsid w:val="002F5E04"/>
    <w:rsid w:val="002F5FB6"/>
    <w:rsid w:val="002F714C"/>
    <w:rsid w:val="0030582E"/>
    <w:rsid w:val="00305BF8"/>
    <w:rsid w:val="0030708F"/>
    <w:rsid w:val="00310ACF"/>
    <w:rsid w:val="00311100"/>
    <w:rsid w:val="003119A5"/>
    <w:rsid w:val="003125CF"/>
    <w:rsid w:val="00314DBA"/>
    <w:rsid w:val="0031600F"/>
    <w:rsid w:val="003173BF"/>
    <w:rsid w:val="0032008E"/>
    <w:rsid w:val="00321FDA"/>
    <w:rsid w:val="00322485"/>
    <w:rsid w:val="00325235"/>
    <w:rsid w:val="003256C3"/>
    <w:rsid w:val="003262AA"/>
    <w:rsid w:val="00335C8C"/>
    <w:rsid w:val="003371FB"/>
    <w:rsid w:val="00340A58"/>
    <w:rsid w:val="003413D7"/>
    <w:rsid w:val="003428CA"/>
    <w:rsid w:val="0034353E"/>
    <w:rsid w:val="003440CC"/>
    <w:rsid w:val="00344CBA"/>
    <w:rsid w:val="00345A1E"/>
    <w:rsid w:val="003464B3"/>
    <w:rsid w:val="00351693"/>
    <w:rsid w:val="0035266B"/>
    <w:rsid w:val="003549F5"/>
    <w:rsid w:val="003554FB"/>
    <w:rsid w:val="00356EEA"/>
    <w:rsid w:val="00362B3B"/>
    <w:rsid w:val="00366EC0"/>
    <w:rsid w:val="00367690"/>
    <w:rsid w:val="00373FCE"/>
    <w:rsid w:val="00375E68"/>
    <w:rsid w:val="00376A3A"/>
    <w:rsid w:val="00380002"/>
    <w:rsid w:val="00380200"/>
    <w:rsid w:val="00380D63"/>
    <w:rsid w:val="003815AF"/>
    <w:rsid w:val="00381EDE"/>
    <w:rsid w:val="00384263"/>
    <w:rsid w:val="00386906"/>
    <w:rsid w:val="00393F2D"/>
    <w:rsid w:val="003A43A3"/>
    <w:rsid w:val="003A5A04"/>
    <w:rsid w:val="003B4B01"/>
    <w:rsid w:val="003C0AB5"/>
    <w:rsid w:val="003C0B71"/>
    <w:rsid w:val="003C265F"/>
    <w:rsid w:val="003C2798"/>
    <w:rsid w:val="003C4A26"/>
    <w:rsid w:val="003C4FC5"/>
    <w:rsid w:val="003C5186"/>
    <w:rsid w:val="003C6AE9"/>
    <w:rsid w:val="003D0261"/>
    <w:rsid w:val="003D33C5"/>
    <w:rsid w:val="003D3F30"/>
    <w:rsid w:val="003D672B"/>
    <w:rsid w:val="003E2087"/>
    <w:rsid w:val="003E3990"/>
    <w:rsid w:val="003E5B26"/>
    <w:rsid w:val="003F0D74"/>
    <w:rsid w:val="00401539"/>
    <w:rsid w:val="00401DB4"/>
    <w:rsid w:val="00401F28"/>
    <w:rsid w:val="00403251"/>
    <w:rsid w:val="00404C44"/>
    <w:rsid w:val="00404E00"/>
    <w:rsid w:val="004059BC"/>
    <w:rsid w:val="00410C21"/>
    <w:rsid w:val="00410E32"/>
    <w:rsid w:val="00413A31"/>
    <w:rsid w:val="0041453F"/>
    <w:rsid w:val="00420342"/>
    <w:rsid w:val="00420425"/>
    <w:rsid w:val="00422193"/>
    <w:rsid w:val="00423631"/>
    <w:rsid w:val="004244D0"/>
    <w:rsid w:val="00432793"/>
    <w:rsid w:val="004328EC"/>
    <w:rsid w:val="00433DE4"/>
    <w:rsid w:val="004342AC"/>
    <w:rsid w:val="00435270"/>
    <w:rsid w:val="00440EA7"/>
    <w:rsid w:val="00441338"/>
    <w:rsid w:val="00443AB5"/>
    <w:rsid w:val="00460195"/>
    <w:rsid w:val="004624CD"/>
    <w:rsid w:val="00464B3A"/>
    <w:rsid w:val="00471869"/>
    <w:rsid w:val="004807D1"/>
    <w:rsid w:val="00480F45"/>
    <w:rsid w:val="004819BA"/>
    <w:rsid w:val="00483E5A"/>
    <w:rsid w:val="004940DB"/>
    <w:rsid w:val="004947FC"/>
    <w:rsid w:val="004A0F63"/>
    <w:rsid w:val="004A0F92"/>
    <w:rsid w:val="004A1DE4"/>
    <w:rsid w:val="004A3092"/>
    <w:rsid w:val="004A33E0"/>
    <w:rsid w:val="004A77E4"/>
    <w:rsid w:val="004B07F9"/>
    <w:rsid w:val="004B33B5"/>
    <w:rsid w:val="004B55E2"/>
    <w:rsid w:val="004C2E21"/>
    <w:rsid w:val="004C3CF6"/>
    <w:rsid w:val="004C4792"/>
    <w:rsid w:val="004C5C01"/>
    <w:rsid w:val="004D5DAC"/>
    <w:rsid w:val="004D667A"/>
    <w:rsid w:val="004D6FB1"/>
    <w:rsid w:val="004D7BCF"/>
    <w:rsid w:val="004E0AD4"/>
    <w:rsid w:val="004E1782"/>
    <w:rsid w:val="004E182C"/>
    <w:rsid w:val="004E3CF5"/>
    <w:rsid w:val="004E47DD"/>
    <w:rsid w:val="004E4DC5"/>
    <w:rsid w:val="004E5157"/>
    <w:rsid w:val="004E5C3B"/>
    <w:rsid w:val="004E6AFB"/>
    <w:rsid w:val="004F0B8E"/>
    <w:rsid w:val="004F1F83"/>
    <w:rsid w:val="004F320B"/>
    <w:rsid w:val="004F34B9"/>
    <w:rsid w:val="004F3F0D"/>
    <w:rsid w:val="004F5932"/>
    <w:rsid w:val="004F7ED7"/>
    <w:rsid w:val="005004EF"/>
    <w:rsid w:val="00500BEC"/>
    <w:rsid w:val="0050150C"/>
    <w:rsid w:val="005015B1"/>
    <w:rsid w:val="00505A15"/>
    <w:rsid w:val="00506765"/>
    <w:rsid w:val="00506CD1"/>
    <w:rsid w:val="005103BC"/>
    <w:rsid w:val="00517269"/>
    <w:rsid w:val="00520129"/>
    <w:rsid w:val="00522334"/>
    <w:rsid w:val="0052248C"/>
    <w:rsid w:val="00522E76"/>
    <w:rsid w:val="00531AC3"/>
    <w:rsid w:val="005334A0"/>
    <w:rsid w:val="005346F2"/>
    <w:rsid w:val="00534AD5"/>
    <w:rsid w:val="005369F9"/>
    <w:rsid w:val="00537FB8"/>
    <w:rsid w:val="00542A15"/>
    <w:rsid w:val="005451C2"/>
    <w:rsid w:val="005454CE"/>
    <w:rsid w:val="00547090"/>
    <w:rsid w:val="0054732A"/>
    <w:rsid w:val="00554215"/>
    <w:rsid w:val="00555D92"/>
    <w:rsid w:val="00557A3F"/>
    <w:rsid w:val="00557E6A"/>
    <w:rsid w:val="00563056"/>
    <w:rsid w:val="00563BA6"/>
    <w:rsid w:val="00564C72"/>
    <w:rsid w:val="00567381"/>
    <w:rsid w:val="00571F7C"/>
    <w:rsid w:val="00572912"/>
    <w:rsid w:val="00582DB3"/>
    <w:rsid w:val="00583DAA"/>
    <w:rsid w:val="00584B66"/>
    <w:rsid w:val="00587C48"/>
    <w:rsid w:val="00590917"/>
    <w:rsid w:val="005917B6"/>
    <w:rsid w:val="00593156"/>
    <w:rsid w:val="00595C67"/>
    <w:rsid w:val="00597E57"/>
    <w:rsid w:val="005A1F8A"/>
    <w:rsid w:val="005A357A"/>
    <w:rsid w:val="005A6895"/>
    <w:rsid w:val="005B05C4"/>
    <w:rsid w:val="005B0FA3"/>
    <w:rsid w:val="005B1E08"/>
    <w:rsid w:val="005B6186"/>
    <w:rsid w:val="005C0E2B"/>
    <w:rsid w:val="005C2320"/>
    <w:rsid w:val="005C3677"/>
    <w:rsid w:val="005C4B73"/>
    <w:rsid w:val="005C562D"/>
    <w:rsid w:val="005C680A"/>
    <w:rsid w:val="005D14D1"/>
    <w:rsid w:val="005D1BC0"/>
    <w:rsid w:val="005D3577"/>
    <w:rsid w:val="005D4726"/>
    <w:rsid w:val="005D67BD"/>
    <w:rsid w:val="005D70CA"/>
    <w:rsid w:val="005E2BD4"/>
    <w:rsid w:val="005E4F18"/>
    <w:rsid w:val="005E7AE8"/>
    <w:rsid w:val="005E7CFE"/>
    <w:rsid w:val="005F0204"/>
    <w:rsid w:val="005F0314"/>
    <w:rsid w:val="005F626A"/>
    <w:rsid w:val="00600261"/>
    <w:rsid w:val="00613538"/>
    <w:rsid w:val="00615212"/>
    <w:rsid w:val="00617374"/>
    <w:rsid w:val="00617755"/>
    <w:rsid w:val="00620157"/>
    <w:rsid w:val="006216E9"/>
    <w:rsid w:val="0062217B"/>
    <w:rsid w:val="006248D3"/>
    <w:rsid w:val="00624BE9"/>
    <w:rsid w:val="00625278"/>
    <w:rsid w:val="00625E13"/>
    <w:rsid w:val="006266EA"/>
    <w:rsid w:val="00627521"/>
    <w:rsid w:val="006306BF"/>
    <w:rsid w:val="00631762"/>
    <w:rsid w:val="00635DB6"/>
    <w:rsid w:val="006376EF"/>
    <w:rsid w:val="00640DE1"/>
    <w:rsid w:val="00642BCC"/>
    <w:rsid w:val="0064506D"/>
    <w:rsid w:val="00650616"/>
    <w:rsid w:val="00650CA5"/>
    <w:rsid w:val="00652422"/>
    <w:rsid w:val="006537C6"/>
    <w:rsid w:val="00654760"/>
    <w:rsid w:val="00656049"/>
    <w:rsid w:val="00660FDA"/>
    <w:rsid w:val="0066426D"/>
    <w:rsid w:val="00667DCC"/>
    <w:rsid w:val="00672193"/>
    <w:rsid w:val="00681839"/>
    <w:rsid w:val="00681FAC"/>
    <w:rsid w:val="006878BB"/>
    <w:rsid w:val="006922B8"/>
    <w:rsid w:val="00693597"/>
    <w:rsid w:val="00695B88"/>
    <w:rsid w:val="00697A8C"/>
    <w:rsid w:val="006A2036"/>
    <w:rsid w:val="006A509F"/>
    <w:rsid w:val="006A6945"/>
    <w:rsid w:val="006A7708"/>
    <w:rsid w:val="006A781D"/>
    <w:rsid w:val="006B1195"/>
    <w:rsid w:val="006B1EF0"/>
    <w:rsid w:val="006B4602"/>
    <w:rsid w:val="006B6FE1"/>
    <w:rsid w:val="006C17C0"/>
    <w:rsid w:val="006C1DA8"/>
    <w:rsid w:val="006C23E6"/>
    <w:rsid w:val="006C3B7D"/>
    <w:rsid w:val="006C4836"/>
    <w:rsid w:val="006C4B5A"/>
    <w:rsid w:val="006C69E7"/>
    <w:rsid w:val="006C74B2"/>
    <w:rsid w:val="006C7DE6"/>
    <w:rsid w:val="006D1F05"/>
    <w:rsid w:val="006D4132"/>
    <w:rsid w:val="006D54A9"/>
    <w:rsid w:val="006E1117"/>
    <w:rsid w:val="006E5855"/>
    <w:rsid w:val="006F16A5"/>
    <w:rsid w:val="006F5A19"/>
    <w:rsid w:val="006F6764"/>
    <w:rsid w:val="0070007B"/>
    <w:rsid w:val="00701A47"/>
    <w:rsid w:val="007020FD"/>
    <w:rsid w:val="00704936"/>
    <w:rsid w:val="00705A9E"/>
    <w:rsid w:val="007110FC"/>
    <w:rsid w:val="00711BF7"/>
    <w:rsid w:val="0071690A"/>
    <w:rsid w:val="00722066"/>
    <w:rsid w:val="0073241D"/>
    <w:rsid w:val="0073302F"/>
    <w:rsid w:val="00736A55"/>
    <w:rsid w:val="00736DCA"/>
    <w:rsid w:val="00742B7A"/>
    <w:rsid w:val="00742EC7"/>
    <w:rsid w:val="007453A3"/>
    <w:rsid w:val="00746850"/>
    <w:rsid w:val="00746F42"/>
    <w:rsid w:val="00747F3A"/>
    <w:rsid w:val="007519A2"/>
    <w:rsid w:val="00751A90"/>
    <w:rsid w:val="007522A8"/>
    <w:rsid w:val="00757A68"/>
    <w:rsid w:val="00757BAC"/>
    <w:rsid w:val="00762929"/>
    <w:rsid w:val="0076562C"/>
    <w:rsid w:val="007665F9"/>
    <w:rsid w:val="0077238F"/>
    <w:rsid w:val="00773D40"/>
    <w:rsid w:val="007756E6"/>
    <w:rsid w:val="007759AA"/>
    <w:rsid w:val="007760D5"/>
    <w:rsid w:val="007762C5"/>
    <w:rsid w:val="007769B5"/>
    <w:rsid w:val="007779DF"/>
    <w:rsid w:val="00780586"/>
    <w:rsid w:val="00781BCD"/>
    <w:rsid w:val="007825FD"/>
    <w:rsid w:val="00784B88"/>
    <w:rsid w:val="00787B1D"/>
    <w:rsid w:val="00790A9E"/>
    <w:rsid w:val="0079349E"/>
    <w:rsid w:val="00794573"/>
    <w:rsid w:val="007974E4"/>
    <w:rsid w:val="007A2A03"/>
    <w:rsid w:val="007A4696"/>
    <w:rsid w:val="007A4C21"/>
    <w:rsid w:val="007B09A2"/>
    <w:rsid w:val="007B1F4A"/>
    <w:rsid w:val="007B334D"/>
    <w:rsid w:val="007B6725"/>
    <w:rsid w:val="007B7064"/>
    <w:rsid w:val="007C1F12"/>
    <w:rsid w:val="007C274F"/>
    <w:rsid w:val="007C2F4D"/>
    <w:rsid w:val="007C314E"/>
    <w:rsid w:val="007C4DEE"/>
    <w:rsid w:val="007C509F"/>
    <w:rsid w:val="007C52C7"/>
    <w:rsid w:val="007C639D"/>
    <w:rsid w:val="007C6E02"/>
    <w:rsid w:val="007D3945"/>
    <w:rsid w:val="007D7978"/>
    <w:rsid w:val="007E0F75"/>
    <w:rsid w:val="007E1205"/>
    <w:rsid w:val="007E59B4"/>
    <w:rsid w:val="007E6974"/>
    <w:rsid w:val="007E6D65"/>
    <w:rsid w:val="007E7D91"/>
    <w:rsid w:val="007F24C3"/>
    <w:rsid w:val="007F367D"/>
    <w:rsid w:val="007F6120"/>
    <w:rsid w:val="007F6463"/>
    <w:rsid w:val="008107E4"/>
    <w:rsid w:val="00812128"/>
    <w:rsid w:val="00815A13"/>
    <w:rsid w:val="00821744"/>
    <w:rsid w:val="00822944"/>
    <w:rsid w:val="008233B4"/>
    <w:rsid w:val="00823ACA"/>
    <w:rsid w:val="00832AD1"/>
    <w:rsid w:val="00834530"/>
    <w:rsid w:val="00834E29"/>
    <w:rsid w:val="00836FAF"/>
    <w:rsid w:val="00841191"/>
    <w:rsid w:val="00844AF1"/>
    <w:rsid w:val="00846673"/>
    <w:rsid w:val="008471F0"/>
    <w:rsid w:val="00850A8A"/>
    <w:rsid w:val="00853F4E"/>
    <w:rsid w:val="00855603"/>
    <w:rsid w:val="008568EE"/>
    <w:rsid w:val="00861E7A"/>
    <w:rsid w:val="00863F2E"/>
    <w:rsid w:val="00864DD1"/>
    <w:rsid w:val="00867AE3"/>
    <w:rsid w:val="0087334F"/>
    <w:rsid w:val="00874646"/>
    <w:rsid w:val="00875876"/>
    <w:rsid w:val="00875FC8"/>
    <w:rsid w:val="0088461B"/>
    <w:rsid w:val="008847E0"/>
    <w:rsid w:val="00890195"/>
    <w:rsid w:val="008A0CD8"/>
    <w:rsid w:val="008A201F"/>
    <w:rsid w:val="008A4161"/>
    <w:rsid w:val="008A5E08"/>
    <w:rsid w:val="008A6549"/>
    <w:rsid w:val="008A7169"/>
    <w:rsid w:val="008B0A3A"/>
    <w:rsid w:val="008B1D0E"/>
    <w:rsid w:val="008B3994"/>
    <w:rsid w:val="008B6333"/>
    <w:rsid w:val="008C37F7"/>
    <w:rsid w:val="008C41EB"/>
    <w:rsid w:val="008C71FF"/>
    <w:rsid w:val="008D2E02"/>
    <w:rsid w:val="008D581A"/>
    <w:rsid w:val="008D5865"/>
    <w:rsid w:val="008D5DE6"/>
    <w:rsid w:val="008E2A9C"/>
    <w:rsid w:val="008F0602"/>
    <w:rsid w:val="008F1BBD"/>
    <w:rsid w:val="008F1C79"/>
    <w:rsid w:val="008F39EA"/>
    <w:rsid w:val="008F508A"/>
    <w:rsid w:val="008F53D7"/>
    <w:rsid w:val="008F5919"/>
    <w:rsid w:val="00904B3F"/>
    <w:rsid w:val="00904EDA"/>
    <w:rsid w:val="00905311"/>
    <w:rsid w:val="00913A04"/>
    <w:rsid w:val="00915AC8"/>
    <w:rsid w:val="00916351"/>
    <w:rsid w:val="00917A34"/>
    <w:rsid w:val="009214B5"/>
    <w:rsid w:val="0092597A"/>
    <w:rsid w:val="00933EAF"/>
    <w:rsid w:val="00934C0F"/>
    <w:rsid w:val="00937C72"/>
    <w:rsid w:val="00941056"/>
    <w:rsid w:val="00941C4F"/>
    <w:rsid w:val="00943562"/>
    <w:rsid w:val="00944603"/>
    <w:rsid w:val="00946C7D"/>
    <w:rsid w:val="0095291F"/>
    <w:rsid w:val="0095470B"/>
    <w:rsid w:val="00955B3A"/>
    <w:rsid w:val="00956E8C"/>
    <w:rsid w:val="009620BF"/>
    <w:rsid w:val="009650E0"/>
    <w:rsid w:val="009740FF"/>
    <w:rsid w:val="00975D0E"/>
    <w:rsid w:val="009761BC"/>
    <w:rsid w:val="00977D67"/>
    <w:rsid w:val="00982B1F"/>
    <w:rsid w:val="0098404C"/>
    <w:rsid w:val="00985B2C"/>
    <w:rsid w:val="00985D84"/>
    <w:rsid w:val="00987D34"/>
    <w:rsid w:val="009935A7"/>
    <w:rsid w:val="0099641C"/>
    <w:rsid w:val="009A29D0"/>
    <w:rsid w:val="009A2E52"/>
    <w:rsid w:val="009A525B"/>
    <w:rsid w:val="009A64B4"/>
    <w:rsid w:val="009A7D25"/>
    <w:rsid w:val="009B0D5B"/>
    <w:rsid w:val="009B23B5"/>
    <w:rsid w:val="009B3382"/>
    <w:rsid w:val="009B5DED"/>
    <w:rsid w:val="009B6D0B"/>
    <w:rsid w:val="009B6E86"/>
    <w:rsid w:val="009B7EC4"/>
    <w:rsid w:val="009C3CD2"/>
    <w:rsid w:val="009C4289"/>
    <w:rsid w:val="009D1DD0"/>
    <w:rsid w:val="009D21BF"/>
    <w:rsid w:val="009D3D09"/>
    <w:rsid w:val="009E002E"/>
    <w:rsid w:val="009E18AD"/>
    <w:rsid w:val="009E2608"/>
    <w:rsid w:val="009E444A"/>
    <w:rsid w:val="009E6375"/>
    <w:rsid w:val="009E7C88"/>
    <w:rsid w:val="009F1896"/>
    <w:rsid w:val="009F2AA4"/>
    <w:rsid w:val="009F7FB2"/>
    <w:rsid w:val="00A05D49"/>
    <w:rsid w:val="00A078C3"/>
    <w:rsid w:val="00A132EF"/>
    <w:rsid w:val="00A1410D"/>
    <w:rsid w:val="00A15FCC"/>
    <w:rsid w:val="00A1681E"/>
    <w:rsid w:val="00A2007B"/>
    <w:rsid w:val="00A22BA4"/>
    <w:rsid w:val="00A24AB3"/>
    <w:rsid w:val="00A24DA5"/>
    <w:rsid w:val="00A27D6A"/>
    <w:rsid w:val="00A35B6B"/>
    <w:rsid w:val="00A40821"/>
    <w:rsid w:val="00A41B6C"/>
    <w:rsid w:val="00A423DC"/>
    <w:rsid w:val="00A4546B"/>
    <w:rsid w:val="00A50C54"/>
    <w:rsid w:val="00A57D37"/>
    <w:rsid w:val="00A60EA8"/>
    <w:rsid w:val="00A634CA"/>
    <w:rsid w:val="00A65F56"/>
    <w:rsid w:val="00A71B55"/>
    <w:rsid w:val="00A727A6"/>
    <w:rsid w:val="00A73F8C"/>
    <w:rsid w:val="00A766E4"/>
    <w:rsid w:val="00A7772F"/>
    <w:rsid w:val="00A832D2"/>
    <w:rsid w:val="00A8476A"/>
    <w:rsid w:val="00A85B62"/>
    <w:rsid w:val="00A87F7A"/>
    <w:rsid w:val="00A906A3"/>
    <w:rsid w:val="00A91107"/>
    <w:rsid w:val="00A95B13"/>
    <w:rsid w:val="00AA184A"/>
    <w:rsid w:val="00AA39A4"/>
    <w:rsid w:val="00AA3D3C"/>
    <w:rsid w:val="00AA638A"/>
    <w:rsid w:val="00AA7B27"/>
    <w:rsid w:val="00AB02A1"/>
    <w:rsid w:val="00AB2C48"/>
    <w:rsid w:val="00AB4DAB"/>
    <w:rsid w:val="00AC01E3"/>
    <w:rsid w:val="00AC08B1"/>
    <w:rsid w:val="00AC1B36"/>
    <w:rsid w:val="00AC2A78"/>
    <w:rsid w:val="00AC3921"/>
    <w:rsid w:val="00AC3C4A"/>
    <w:rsid w:val="00AC3F07"/>
    <w:rsid w:val="00AC4839"/>
    <w:rsid w:val="00AC56BD"/>
    <w:rsid w:val="00AD1A10"/>
    <w:rsid w:val="00AD234E"/>
    <w:rsid w:val="00AD4F05"/>
    <w:rsid w:val="00AD5BC8"/>
    <w:rsid w:val="00AE263B"/>
    <w:rsid w:val="00AE6C5F"/>
    <w:rsid w:val="00AF3428"/>
    <w:rsid w:val="00AF4FBF"/>
    <w:rsid w:val="00AF65A7"/>
    <w:rsid w:val="00AF6B10"/>
    <w:rsid w:val="00B008A5"/>
    <w:rsid w:val="00B02DB5"/>
    <w:rsid w:val="00B0407E"/>
    <w:rsid w:val="00B1057A"/>
    <w:rsid w:val="00B10DD2"/>
    <w:rsid w:val="00B12C81"/>
    <w:rsid w:val="00B15142"/>
    <w:rsid w:val="00B1543A"/>
    <w:rsid w:val="00B17CD4"/>
    <w:rsid w:val="00B21A0B"/>
    <w:rsid w:val="00B2604B"/>
    <w:rsid w:val="00B26240"/>
    <w:rsid w:val="00B26D29"/>
    <w:rsid w:val="00B27B52"/>
    <w:rsid w:val="00B33146"/>
    <w:rsid w:val="00B33832"/>
    <w:rsid w:val="00B4088E"/>
    <w:rsid w:val="00B42EE8"/>
    <w:rsid w:val="00B463CF"/>
    <w:rsid w:val="00B5018F"/>
    <w:rsid w:val="00B50F8F"/>
    <w:rsid w:val="00B5155A"/>
    <w:rsid w:val="00B54DAF"/>
    <w:rsid w:val="00B559B0"/>
    <w:rsid w:val="00B707C6"/>
    <w:rsid w:val="00B745E6"/>
    <w:rsid w:val="00B7487C"/>
    <w:rsid w:val="00B76FFC"/>
    <w:rsid w:val="00B770B2"/>
    <w:rsid w:val="00B779C9"/>
    <w:rsid w:val="00B77D9B"/>
    <w:rsid w:val="00B83396"/>
    <w:rsid w:val="00B85739"/>
    <w:rsid w:val="00B902F2"/>
    <w:rsid w:val="00B94D2C"/>
    <w:rsid w:val="00B95673"/>
    <w:rsid w:val="00B95D1D"/>
    <w:rsid w:val="00B96091"/>
    <w:rsid w:val="00B97F5C"/>
    <w:rsid w:val="00BA1D6E"/>
    <w:rsid w:val="00BA2F1E"/>
    <w:rsid w:val="00BA50EB"/>
    <w:rsid w:val="00BA6D0A"/>
    <w:rsid w:val="00BA756F"/>
    <w:rsid w:val="00BB0297"/>
    <w:rsid w:val="00BB3BCC"/>
    <w:rsid w:val="00BB5C37"/>
    <w:rsid w:val="00BC1C04"/>
    <w:rsid w:val="00BC1E32"/>
    <w:rsid w:val="00BC497B"/>
    <w:rsid w:val="00BC7C4E"/>
    <w:rsid w:val="00BD0869"/>
    <w:rsid w:val="00BD200F"/>
    <w:rsid w:val="00BD286D"/>
    <w:rsid w:val="00BD3312"/>
    <w:rsid w:val="00BD6A23"/>
    <w:rsid w:val="00BD7144"/>
    <w:rsid w:val="00BD7212"/>
    <w:rsid w:val="00BD7D74"/>
    <w:rsid w:val="00BE3AE6"/>
    <w:rsid w:val="00BF0354"/>
    <w:rsid w:val="00BF4B82"/>
    <w:rsid w:val="00BF5C41"/>
    <w:rsid w:val="00BF6353"/>
    <w:rsid w:val="00BF6AF3"/>
    <w:rsid w:val="00BF6E26"/>
    <w:rsid w:val="00BF6EC3"/>
    <w:rsid w:val="00BF7BB6"/>
    <w:rsid w:val="00C02808"/>
    <w:rsid w:val="00C02B0C"/>
    <w:rsid w:val="00C05872"/>
    <w:rsid w:val="00C11789"/>
    <w:rsid w:val="00C12741"/>
    <w:rsid w:val="00C133B5"/>
    <w:rsid w:val="00C13D9A"/>
    <w:rsid w:val="00C1441C"/>
    <w:rsid w:val="00C1588B"/>
    <w:rsid w:val="00C25922"/>
    <w:rsid w:val="00C26968"/>
    <w:rsid w:val="00C274BE"/>
    <w:rsid w:val="00C37119"/>
    <w:rsid w:val="00C44E11"/>
    <w:rsid w:val="00C45F24"/>
    <w:rsid w:val="00C46BBD"/>
    <w:rsid w:val="00C5362B"/>
    <w:rsid w:val="00C53722"/>
    <w:rsid w:val="00C55072"/>
    <w:rsid w:val="00C56E0C"/>
    <w:rsid w:val="00C5725B"/>
    <w:rsid w:val="00C663A7"/>
    <w:rsid w:val="00C66E33"/>
    <w:rsid w:val="00C70307"/>
    <w:rsid w:val="00C768C2"/>
    <w:rsid w:val="00C775D7"/>
    <w:rsid w:val="00C825EC"/>
    <w:rsid w:val="00C87562"/>
    <w:rsid w:val="00C90B61"/>
    <w:rsid w:val="00C962C6"/>
    <w:rsid w:val="00CA140D"/>
    <w:rsid w:val="00CA1F37"/>
    <w:rsid w:val="00CA1FC0"/>
    <w:rsid w:val="00CB3A0C"/>
    <w:rsid w:val="00CB3C9B"/>
    <w:rsid w:val="00CB5D84"/>
    <w:rsid w:val="00CB61FE"/>
    <w:rsid w:val="00CC1223"/>
    <w:rsid w:val="00CC4CD1"/>
    <w:rsid w:val="00CC4E71"/>
    <w:rsid w:val="00CC5F51"/>
    <w:rsid w:val="00CC6042"/>
    <w:rsid w:val="00CC7868"/>
    <w:rsid w:val="00CD3C81"/>
    <w:rsid w:val="00CD5E2F"/>
    <w:rsid w:val="00CD6E9E"/>
    <w:rsid w:val="00CE19E3"/>
    <w:rsid w:val="00CE29C0"/>
    <w:rsid w:val="00CE4DBC"/>
    <w:rsid w:val="00CE67ED"/>
    <w:rsid w:val="00CE713D"/>
    <w:rsid w:val="00CF3926"/>
    <w:rsid w:val="00CF40C7"/>
    <w:rsid w:val="00CF7959"/>
    <w:rsid w:val="00D0007D"/>
    <w:rsid w:val="00D01307"/>
    <w:rsid w:val="00D022BB"/>
    <w:rsid w:val="00D05FFF"/>
    <w:rsid w:val="00D064FA"/>
    <w:rsid w:val="00D06FAC"/>
    <w:rsid w:val="00D139F2"/>
    <w:rsid w:val="00D13F92"/>
    <w:rsid w:val="00D15F38"/>
    <w:rsid w:val="00D17030"/>
    <w:rsid w:val="00D17EC9"/>
    <w:rsid w:val="00D21E82"/>
    <w:rsid w:val="00D233EC"/>
    <w:rsid w:val="00D24557"/>
    <w:rsid w:val="00D313BB"/>
    <w:rsid w:val="00D32B31"/>
    <w:rsid w:val="00D33C64"/>
    <w:rsid w:val="00D375F3"/>
    <w:rsid w:val="00D37684"/>
    <w:rsid w:val="00D431D4"/>
    <w:rsid w:val="00D443F3"/>
    <w:rsid w:val="00D45899"/>
    <w:rsid w:val="00D46173"/>
    <w:rsid w:val="00D47792"/>
    <w:rsid w:val="00D507BD"/>
    <w:rsid w:val="00D559F0"/>
    <w:rsid w:val="00D572FF"/>
    <w:rsid w:val="00D624A8"/>
    <w:rsid w:val="00D65FAF"/>
    <w:rsid w:val="00D66EA0"/>
    <w:rsid w:val="00D74774"/>
    <w:rsid w:val="00D82F59"/>
    <w:rsid w:val="00D83764"/>
    <w:rsid w:val="00D93AF8"/>
    <w:rsid w:val="00D95C75"/>
    <w:rsid w:val="00DA4D96"/>
    <w:rsid w:val="00DA5334"/>
    <w:rsid w:val="00DA6E35"/>
    <w:rsid w:val="00DB0369"/>
    <w:rsid w:val="00DB4150"/>
    <w:rsid w:val="00DB4730"/>
    <w:rsid w:val="00DB7423"/>
    <w:rsid w:val="00DC3106"/>
    <w:rsid w:val="00DC3CE4"/>
    <w:rsid w:val="00DC3F5C"/>
    <w:rsid w:val="00DC5AAA"/>
    <w:rsid w:val="00DD057C"/>
    <w:rsid w:val="00DD1D70"/>
    <w:rsid w:val="00DD2133"/>
    <w:rsid w:val="00DD7882"/>
    <w:rsid w:val="00DD7C91"/>
    <w:rsid w:val="00DE1211"/>
    <w:rsid w:val="00DE313C"/>
    <w:rsid w:val="00DE4DD6"/>
    <w:rsid w:val="00DF2A33"/>
    <w:rsid w:val="00DF36B2"/>
    <w:rsid w:val="00DF3B12"/>
    <w:rsid w:val="00DF6E23"/>
    <w:rsid w:val="00E05039"/>
    <w:rsid w:val="00E05D8A"/>
    <w:rsid w:val="00E12E63"/>
    <w:rsid w:val="00E1691F"/>
    <w:rsid w:val="00E27D0B"/>
    <w:rsid w:val="00E31CE9"/>
    <w:rsid w:val="00E40752"/>
    <w:rsid w:val="00E42085"/>
    <w:rsid w:val="00E44815"/>
    <w:rsid w:val="00E50D68"/>
    <w:rsid w:val="00E53893"/>
    <w:rsid w:val="00E54C85"/>
    <w:rsid w:val="00E55A37"/>
    <w:rsid w:val="00E57188"/>
    <w:rsid w:val="00E579EE"/>
    <w:rsid w:val="00E673E7"/>
    <w:rsid w:val="00E71412"/>
    <w:rsid w:val="00E7262D"/>
    <w:rsid w:val="00E727E2"/>
    <w:rsid w:val="00E729A4"/>
    <w:rsid w:val="00E755A8"/>
    <w:rsid w:val="00E76004"/>
    <w:rsid w:val="00E77C38"/>
    <w:rsid w:val="00E801B8"/>
    <w:rsid w:val="00E805D6"/>
    <w:rsid w:val="00E81BD1"/>
    <w:rsid w:val="00E82695"/>
    <w:rsid w:val="00E83554"/>
    <w:rsid w:val="00E83734"/>
    <w:rsid w:val="00E84C51"/>
    <w:rsid w:val="00E85513"/>
    <w:rsid w:val="00E85732"/>
    <w:rsid w:val="00E85950"/>
    <w:rsid w:val="00E86965"/>
    <w:rsid w:val="00E87C3E"/>
    <w:rsid w:val="00E930A3"/>
    <w:rsid w:val="00E95101"/>
    <w:rsid w:val="00E956E0"/>
    <w:rsid w:val="00E95D3C"/>
    <w:rsid w:val="00E968E5"/>
    <w:rsid w:val="00E96A43"/>
    <w:rsid w:val="00EA0A87"/>
    <w:rsid w:val="00EA12E0"/>
    <w:rsid w:val="00EA24A6"/>
    <w:rsid w:val="00EA76D1"/>
    <w:rsid w:val="00EA7BF2"/>
    <w:rsid w:val="00EB180B"/>
    <w:rsid w:val="00EB221D"/>
    <w:rsid w:val="00EB4AAE"/>
    <w:rsid w:val="00EC0B89"/>
    <w:rsid w:val="00EC24D9"/>
    <w:rsid w:val="00EC30E3"/>
    <w:rsid w:val="00EC540E"/>
    <w:rsid w:val="00EC64D0"/>
    <w:rsid w:val="00EC6B62"/>
    <w:rsid w:val="00EC73E7"/>
    <w:rsid w:val="00ED1B68"/>
    <w:rsid w:val="00ED30E3"/>
    <w:rsid w:val="00ED3F5E"/>
    <w:rsid w:val="00ED412B"/>
    <w:rsid w:val="00ED4EDA"/>
    <w:rsid w:val="00ED539F"/>
    <w:rsid w:val="00ED5741"/>
    <w:rsid w:val="00ED7D3A"/>
    <w:rsid w:val="00EE6B88"/>
    <w:rsid w:val="00EF0C1C"/>
    <w:rsid w:val="00EF1861"/>
    <w:rsid w:val="00F0145E"/>
    <w:rsid w:val="00F01D59"/>
    <w:rsid w:val="00F03439"/>
    <w:rsid w:val="00F0380E"/>
    <w:rsid w:val="00F06A54"/>
    <w:rsid w:val="00F11F4D"/>
    <w:rsid w:val="00F13760"/>
    <w:rsid w:val="00F13BDF"/>
    <w:rsid w:val="00F14D44"/>
    <w:rsid w:val="00F15F74"/>
    <w:rsid w:val="00F161FC"/>
    <w:rsid w:val="00F17352"/>
    <w:rsid w:val="00F2256A"/>
    <w:rsid w:val="00F2358D"/>
    <w:rsid w:val="00F23E50"/>
    <w:rsid w:val="00F258E5"/>
    <w:rsid w:val="00F26708"/>
    <w:rsid w:val="00F26C33"/>
    <w:rsid w:val="00F30339"/>
    <w:rsid w:val="00F31D70"/>
    <w:rsid w:val="00F31E93"/>
    <w:rsid w:val="00F32F66"/>
    <w:rsid w:val="00F4267E"/>
    <w:rsid w:val="00F4504E"/>
    <w:rsid w:val="00F52723"/>
    <w:rsid w:val="00F55564"/>
    <w:rsid w:val="00F5564C"/>
    <w:rsid w:val="00F57473"/>
    <w:rsid w:val="00F57BA1"/>
    <w:rsid w:val="00F61440"/>
    <w:rsid w:val="00F6206E"/>
    <w:rsid w:val="00F6292B"/>
    <w:rsid w:val="00F63223"/>
    <w:rsid w:val="00F634CA"/>
    <w:rsid w:val="00F65A41"/>
    <w:rsid w:val="00F67F37"/>
    <w:rsid w:val="00F70D0D"/>
    <w:rsid w:val="00F73AF4"/>
    <w:rsid w:val="00F76C42"/>
    <w:rsid w:val="00F8292F"/>
    <w:rsid w:val="00F87AF1"/>
    <w:rsid w:val="00F87FE3"/>
    <w:rsid w:val="00F90C91"/>
    <w:rsid w:val="00F9207D"/>
    <w:rsid w:val="00F97D96"/>
    <w:rsid w:val="00FA01A2"/>
    <w:rsid w:val="00FA2462"/>
    <w:rsid w:val="00FB0FC6"/>
    <w:rsid w:val="00FB1536"/>
    <w:rsid w:val="00FB17FC"/>
    <w:rsid w:val="00FB419D"/>
    <w:rsid w:val="00FB5F58"/>
    <w:rsid w:val="00FC0132"/>
    <w:rsid w:val="00FC411D"/>
    <w:rsid w:val="00FC6FD8"/>
    <w:rsid w:val="00FD2D1C"/>
    <w:rsid w:val="00FD695A"/>
    <w:rsid w:val="00FE34C1"/>
    <w:rsid w:val="00FE6722"/>
    <w:rsid w:val="00FF1029"/>
    <w:rsid w:val="00FF246E"/>
    <w:rsid w:val="00FF4794"/>
    <w:rsid w:val="00FF6FD6"/>
    <w:rsid w:val="00FF720D"/>
    <w:rsid w:val="00FF77B5"/>
    <w:rsid w:val="00FF7ED9"/>
    <w:rsid w:val="00FF7F1D"/>
    <w:rsid w:val="016727CC"/>
    <w:rsid w:val="02867C76"/>
    <w:rsid w:val="02F75F3D"/>
    <w:rsid w:val="03802A6C"/>
    <w:rsid w:val="043B00FF"/>
    <w:rsid w:val="044705BC"/>
    <w:rsid w:val="04E857B3"/>
    <w:rsid w:val="058B29E1"/>
    <w:rsid w:val="05A23931"/>
    <w:rsid w:val="06D64A0F"/>
    <w:rsid w:val="08C2290C"/>
    <w:rsid w:val="0A605EBC"/>
    <w:rsid w:val="0AAE7F5D"/>
    <w:rsid w:val="0B2B57D0"/>
    <w:rsid w:val="0C642F11"/>
    <w:rsid w:val="0C7C78F5"/>
    <w:rsid w:val="0D163FDB"/>
    <w:rsid w:val="0DAE5CA7"/>
    <w:rsid w:val="0E0B4172"/>
    <w:rsid w:val="0E771C6D"/>
    <w:rsid w:val="0F225B65"/>
    <w:rsid w:val="106E7E36"/>
    <w:rsid w:val="1119550F"/>
    <w:rsid w:val="11DD0F3E"/>
    <w:rsid w:val="126A325B"/>
    <w:rsid w:val="12A7740B"/>
    <w:rsid w:val="1347658A"/>
    <w:rsid w:val="14F83BE4"/>
    <w:rsid w:val="15BB5041"/>
    <w:rsid w:val="165E4F6A"/>
    <w:rsid w:val="1666154C"/>
    <w:rsid w:val="185B772F"/>
    <w:rsid w:val="18FB08F9"/>
    <w:rsid w:val="191B4BCC"/>
    <w:rsid w:val="1A7A354B"/>
    <w:rsid w:val="1BBA6DA4"/>
    <w:rsid w:val="1BEB0A4A"/>
    <w:rsid w:val="1BEF5875"/>
    <w:rsid w:val="1BF47813"/>
    <w:rsid w:val="1C216477"/>
    <w:rsid w:val="1C823463"/>
    <w:rsid w:val="1CA87F53"/>
    <w:rsid w:val="1CC136E2"/>
    <w:rsid w:val="1D442D32"/>
    <w:rsid w:val="1D88495C"/>
    <w:rsid w:val="1F0727C2"/>
    <w:rsid w:val="1F68112E"/>
    <w:rsid w:val="20B000EF"/>
    <w:rsid w:val="236D1847"/>
    <w:rsid w:val="2388103C"/>
    <w:rsid w:val="23900AEA"/>
    <w:rsid w:val="244C3E65"/>
    <w:rsid w:val="24622026"/>
    <w:rsid w:val="25A732A6"/>
    <w:rsid w:val="26383A4F"/>
    <w:rsid w:val="26431059"/>
    <w:rsid w:val="26906624"/>
    <w:rsid w:val="26FE51CB"/>
    <w:rsid w:val="28821F44"/>
    <w:rsid w:val="28C36989"/>
    <w:rsid w:val="299F59CD"/>
    <w:rsid w:val="2A1F40AB"/>
    <w:rsid w:val="2A397D2A"/>
    <w:rsid w:val="2ADB5A55"/>
    <w:rsid w:val="2D31552A"/>
    <w:rsid w:val="2D9B22AB"/>
    <w:rsid w:val="2ECF4464"/>
    <w:rsid w:val="2ED37274"/>
    <w:rsid w:val="2F7540B2"/>
    <w:rsid w:val="300F2521"/>
    <w:rsid w:val="307706F3"/>
    <w:rsid w:val="30CA1143"/>
    <w:rsid w:val="312868DF"/>
    <w:rsid w:val="315F47A4"/>
    <w:rsid w:val="316E7B6E"/>
    <w:rsid w:val="31EE7262"/>
    <w:rsid w:val="3373695D"/>
    <w:rsid w:val="344F6042"/>
    <w:rsid w:val="364115FD"/>
    <w:rsid w:val="3678261E"/>
    <w:rsid w:val="37053A67"/>
    <w:rsid w:val="37447FD1"/>
    <w:rsid w:val="379D7CB0"/>
    <w:rsid w:val="37D25F6E"/>
    <w:rsid w:val="3800416C"/>
    <w:rsid w:val="38846B35"/>
    <w:rsid w:val="3B0935E3"/>
    <w:rsid w:val="3B4F7568"/>
    <w:rsid w:val="3B8750A6"/>
    <w:rsid w:val="3BD35274"/>
    <w:rsid w:val="3CF14221"/>
    <w:rsid w:val="3D9C1735"/>
    <w:rsid w:val="3E000450"/>
    <w:rsid w:val="3E5C3261"/>
    <w:rsid w:val="3EB6085C"/>
    <w:rsid w:val="3F3031F2"/>
    <w:rsid w:val="3F754A1E"/>
    <w:rsid w:val="4018016A"/>
    <w:rsid w:val="409C728B"/>
    <w:rsid w:val="415713C5"/>
    <w:rsid w:val="4330689F"/>
    <w:rsid w:val="442E2FD0"/>
    <w:rsid w:val="44380750"/>
    <w:rsid w:val="44A352AF"/>
    <w:rsid w:val="44F32142"/>
    <w:rsid w:val="45284452"/>
    <w:rsid w:val="467764B3"/>
    <w:rsid w:val="469A0081"/>
    <w:rsid w:val="49AF030A"/>
    <w:rsid w:val="49F623DC"/>
    <w:rsid w:val="4A5C7EFA"/>
    <w:rsid w:val="4B2B044A"/>
    <w:rsid w:val="4BEE5D7C"/>
    <w:rsid w:val="4C705438"/>
    <w:rsid w:val="4DAB1FBD"/>
    <w:rsid w:val="4DBC6B23"/>
    <w:rsid w:val="4F0D19D1"/>
    <w:rsid w:val="4F930144"/>
    <w:rsid w:val="5240746A"/>
    <w:rsid w:val="526178B4"/>
    <w:rsid w:val="52AE067E"/>
    <w:rsid w:val="52B61D99"/>
    <w:rsid w:val="5305513C"/>
    <w:rsid w:val="53065A01"/>
    <w:rsid w:val="531A6288"/>
    <w:rsid w:val="533C6E9B"/>
    <w:rsid w:val="54A5582F"/>
    <w:rsid w:val="56132C95"/>
    <w:rsid w:val="56762EA2"/>
    <w:rsid w:val="57A17810"/>
    <w:rsid w:val="58702109"/>
    <w:rsid w:val="58962208"/>
    <w:rsid w:val="58AD2AAD"/>
    <w:rsid w:val="58D06B98"/>
    <w:rsid w:val="59246BE1"/>
    <w:rsid w:val="59AA58A8"/>
    <w:rsid w:val="5C1F12B1"/>
    <w:rsid w:val="5C2117DF"/>
    <w:rsid w:val="5D16292F"/>
    <w:rsid w:val="5E0C19E3"/>
    <w:rsid w:val="5E985576"/>
    <w:rsid w:val="5F741E88"/>
    <w:rsid w:val="60B5200D"/>
    <w:rsid w:val="61CA593A"/>
    <w:rsid w:val="61D80CD7"/>
    <w:rsid w:val="61E8130F"/>
    <w:rsid w:val="61F01109"/>
    <w:rsid w:val="622C575D"/>
    <w:rsid w:val="62942E34"/>
    <w:rsid w:val="62DE0430"/>
    <w:rsid w:val="62E15F25"/>
    <w:rsid w:val="62FE2627"/>
    <w:rsid w:val="64696A64"/>
    <w:rsid w:val="65CB34F1"/>
    <w:rsid w:val="65EC1752"/>
    <w:rsid w:val="66003E65"/>
    <w:rsid w:val="663B7F70"/>
    <w:rsid w:val="6684549F"/>
    <w:rsid w:val="67386AEF"/>
    <w:rsid w:val="674B5AF2"/>
    <w:rsid w:val="67651A35"/>
    <w:rsid w:val="67C068B9"/>
    <w:rsid w:val="69B13D97"/>
    <w:rsid w:val="6B132552"/>
    <w:rsid w:val="6B7E03D2"/>
    <w:rsid w:val="703F2826"/>
    <w:rsid w:val="71BD62AD"/>
    <w:rsid w:val="720252E1"/>
    <w:rsid w:val="720731C6"/>
    <w:rsid w:val="732E6D64"/>
    <w:rsid w:val="73E905F4"/>
    <w:rsid w:val="747D1868"/>
    <w:rsid w:val="749A5751"/>
    <w:rsid w:val="74C2621D"/>
    <w:rsid w:val="75161D44"/>
    <w:rsid w:val="767910E4"/>
    <w:rsid w:val="774C7484"/>
    <w:rsid w:val="77B61707"/>
    <w:rsid w:val="77E45067"/>
    <w:rsid w:val="787A54D4"/>
    <w:rsid w:val="78BA7AE8"/>
    <w:rsid w:val="78C005A5"/>
    <w:rsid w:val="79124E5C"/>
    <w:rsid w:val="7A0E782B"/>
    <w:rsid w:val="7A2C7FC1"/>
    <w:rsid w:val="7A312303"/>
    <w:rsid w:val="7B252775"/>
    <w:rsid w:val="7BBE29B6"/>
    <w:rsid w:val="7BC679AE"/>
    <w:rsid w:val="7D110743"/>
    <w:rsid w:val="7DC87D1A"/>
    <w:rsid w:val="7DF43F09"/>
    <w:rsid w:val="7E4750AF"/>
    <w:rsid w:val="7EDE6BD1"/>
    <w:rsid w:val="7F692D46"/>
    <w:rsid w:val="7FA0519C"/>
    <w:rsid w:val="7FF3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45"/>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46"/>
    <w:autoRedefine/>
    <w:qFormat/>
    <w:uiPriority w:val="9"/>
    <w:pPr>
      <w:keepNext/>
      <w:keepLines/>
      <w:spacing w:before="280" w:after="290" w:line="376"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41"/>
    <w:autoRedefine/>
    <w:qFormat/>
    <w:uiPriority w:val="0"/>
    <w:rPr>
      <w:rFonts w:ascii="宋体" w:hAnsi="Courier New"/>
      <w:szCs w:val="20"/>
    </w:rPr>
  </w:style>
  <w:style w:type="paragraph" w:styleId="8">
    <w:name w:val="Normal Indent"/>
    <w:basedOn w:val="1"/>
    <w:link w:val="112"/>
    <w:autoRedefine/>
    <w:qFormat/>
    <w:uiPriority w:val="0"/>
    <w:pPr>
      <w:ind w:firstLine="420"/>
    </w:pPr>
    <w:rPr>
      <w:rFonts w:ascii="Times New Roman" w:hAnsi="Times New Roman"/>
      <w:szCs w:val="20"/>
    </w:rPr>
  </w:style>
  <w:style w:type="paragraph" w:styleId="9">
    <w:name w:val="Document Map"/>
    <w:basedOn w:val="1"/>
    <w:link w:val="47"/>
    <w:autoRedefine/>
    <w:unhideWhenUsed/>
    <w:qFormat/>
    <w:uiPriority w:val="0"/>
    <w:rPr>
      <w:rFonts w:ascii="宋体"/>
      <w:sz w:val="18"/>
      <w:szCs w:val="18"/>
    </w:rPr>
  </w:style>
  <w:style w:type="paragraph" w:styleId="10">
    <w:name w:val="annotation text"/>
    <w:basedOn w:val="1"/>
    <w:link w:val="48"/>
    <w:autoRedefine/>
    <w:qFormat/>
    <w:uiPriority w:val="0"/>
    <w:pPr>
      <w:jc w:val="left"/>
    </w:pPr>
    <w:rPr>
      <w:rFonts w:ascii="Times New Roman" w:hAnsi="Times New Roman"/>
      <w:szCs w:val="24"/>
    </w:rPr>
  </w:style>
  <w:style w:type="paragraph" w:styleId="11">
    <w:name w:val="Body Text 3"/>
    <w:basedOn w:val="1"/>
    <w:link w:val="75"/>
    <w:autoRedefine/>
    <w:qFormat/>
    <w:uiPriority w:val="0"/>
    <w:pPr>
      <w:spacing w:line="360" w:lineRule="auto"/>
    </w:pPr>
    <w:rPr>
      <w:rFonts w:ascii="Times New Roman" w:hAnsi="Times New Roman"/>
      <w:b/>
      <w:bCs/>
      <w:color w:val="FF0000"/>
      <w:sz w:val="28"/>
      <w:szCs w:val="24"/>
    </w:rPr>
  </w:style>
  <w:style w:type="paragraph" w:styleId="12">
    <w:name w:val="Body Text"/>
    <w:basedOn w:val="1"/>
    <w:next w:val="1"/>
    <w:link w:val="49"/>
    <w:autoRedefine/>
    <w:qFormat/>
    <w:uiPriority w:val="0"/>
    <w:pPr>
      <w:spacing w:line="360" w:lineRule="auto"/>
    </w:pPr>
    <w:rPr>
      <w:rFonts w:ascii="Times New Roman" w:hAnsi="Times New Roman"/>
      <w:sz w:val="24"/>
      <w:szCs w:val="20"/>
    </w:rPr>
  </w:style>
  <w:style w:type="paragraph" w:styleId="13">
    <w:name w:val="Body Text Indent"/>
    <w:basedOn w:val="1"/>
    <w:link w:val="74"/>
    <w:autoRedefine/>
    <w:qFormat/>
    <w:uiPriority w:val="0"/>
    <w:pPr>
      <w:spacing w:line="360" w:lineRule="auto"/>
      <w:ind w:firstLine="200" w:firstLineChars="200"/>
    </w:pPr>
    <w:rPr>
      <w:rFonts w:ascii="Times New Roman" w:hAnsi="Times New Roman"/>
      <w:sz w:val="24"/>
      <w:szCs w:val="24"/>
    </w:rPr>
  </w:style>
  <w:style w:type="paragraph" w:styleId="14">
    <w:name w:val="Block Text"/>
    <w:basedOn w:val="1"/>
    <w:autoRedefine/>
    <w:qFormat/>
    <w:uiPriority w:val="0"/>
    <w:pPr>
      <w:spacing w:line="360" w:lineRule="exact"/>
      <w:ind w:left="-50" w:leftChars="-50" w:right="-50" w:rightChars="-50"/>
      <w:jc w:val="center"/>
    </w:pPr>
    <w:rPr>
      <w:rFonts w:ascii="Times New Roman" w:hAnsi="Times New Roman"/>
      <w:szCs w:val="20"/>
    </w:rPr>
  </w:style>
  <w:style w:type="paragraph" w:styleId="15">
    <w:name w:val="toc 3"/>
    <w:basedOn w:val="1"/>
    <w:next w:val="1"/>
    <w:autoRedefine/>
    <w:unhideWhenUsed/>
    <w:qFormat/>
    <w:uiPriority w:val="39"/>
    <w:pPr>
      <w:ind w:left="840" w:leftChars="400"/>
    </w:pPr>
  </w:style>
  <w:style w:type="paragraph" w:styleId="16">
    <w:name w:val="Date"/>
    <w:basedOn w:val="1"/>
    <w:next w:val="1"/>
    <w:link w:val="50"/>
    <w:autoRedefine/>
    <w:unhideWhenUsed/>
    <w:qFormat/>
    <w:uiPriority w:val="0"/>
    <w:pPr>
      <w:ind w:left="100" w:leftChars="2500"/>
    </w:pPr>
  </w:style>
  <w:style w:type="paragraph" w:styleId="17">
    <w:name w:val="Body Text Indent 2"/>
    <w:basedOn w:val="1"/>
    <w:link w:val="81"/>
    <w:autoRedefine/>
    <w:qFormat/>
    <w:uiPriority w:val="0"/>
    <w:pPr>
      <w:spacing w:line="360" w:lineRule="auto"/>
      <w:ind w:firstLine="200" w:firstLineChars="200"/>
    </w:pPr>
    <w:rPr>
      <w:rFonts w:ascii="Times New Roman" w:hAnsi="Times New Roman"/>
      <w:sz w:val="28"/>
      <w:szCs w:val="24"/>
    </w:rPr>
  </w:style>
  <w:style w:type="paragraph" w:styleId="18">
    <w:name w:val="Balloon Text"/>
    <w:basedOn w:val="1"/>
    <w:link w:val="51"/>
    <w:autoRedefine/>
    <w:unhideWhenUsed/>
    <w:qFormat/>
    <w:uiPriority w:val="0"/>
    <w:rPr>
      <w:sz w:val="18"/>
      <w:szCs w:val="18"/>
    </w:rPr>
  </w:style>
  <w:style w:type="paragraph" w:styleId="19">
    <w:name w:val="footer"/>
    <w:basedOn w:val="1"/>
    <w:link w:val="52"/>
    <w:autoRedefine/>
    <w:unhideWhenUsed/>
    <w:qFormat/>
    <w:uiPriority w:val="0"/>
    <w:pPr>
      <w:tabs>
        <w:tab w:val="center" w:pos="4153"/>
        <w:tab w:val="right" w:pos="8306"/>
      </w:tabs>
      <w:snapToGrid w:val="0"/>
      <w:jc w:val="left"/>
    </w:pPr>
    <w:rPr>
      <w:sz w:val="18"/>
      <w:szCs w:val="18"/>
    </w:rPr>
  </w:style>
  <w:style w:type="paragraph" w:styleId="20">
    <w:name w:val="header"/>
    <w:basedOn w:val="1"/>
    <w:next w:val="12"/>
    <w:link w:val="5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toc 4"/>
    <w:basedOn w:val="1"/>
    <w:next w:val="1"/>
    <w:autoRedefine/>
    <w:unhideWhenUsed/>
    <w:qFormat/>
    <w:uiPriority w:val="39"/>
    <w:pPr>
      <w:tabs>
        <w:tab w:val="right" w:leader="dot" w:pos="8296"/>
      </w:tabs>
      <w:spacing w:line="480" w:lineRule="auto"/>
      <w:ind w:left="1260" w:leftChars="600"/>
    </w:pPr>
  </w:style>
  <w:style w:type="paragraph" w:styleId="23">
    <w:name w:val="List"/>
    <w:basedOn w:val="1"/>
    <w:autoRedefine/>
    <w:qFormat/>
    <w:uiPriority w:val="0"/>
    <w:pPr>
      <w:ind w:left="200" w:hanging="200" w:hangingChars="200"/>
    </w:pPr>
  </w:style>
  <w:style w:type="paragraph" w:styleId="24">
    <w:name w:val="footnote text"/>
    <w:basedOn w:val="1"/>
    <w:link w:val="83"/>
    <w:autoRedefine/>
    <w:qFormat/>
    <w:uiPriority w:val="0"/>
    <w:pPr>
      <w:snapToGrid w:val="0"/>
      <w:jc w:val="left"/>
    </w:pPr>
    <w:rPr>
      <w:rFonts w:ascii="Times New Roman" w:hAnsi="Times New Roman"/>
      <w:sz w:val="18"/>
      <w:szCs w:val="18"/>
    </w:rPr>
  </w:style>
  <w:style w:type="paragraph" w:styleId="25">
    <w:name w:val="Body Text Indent 3"/>
    <w:basedOn w:val="1"/>
    <w:link w:val="68"/>
    <w:autoRedefine/>
    <w:qFormat/>
    <w:uiPriority w:val="0"/>
    <w:pPr>
      <w:spacing w:line="540" w:lineRule="exact"/>
      <w:ind w:firstLine="257" w:firstLineChars="257"/>
    </w:pPr>
    <w:rPr>
      <w:rFonts w:ascii="Times New Roman" w:hAnsi="Times New Roman" w:eastAsia="仿宋_GB2312"/>
      <w:sz w:val="24"/>
      <w:szCs w:val="24"/>
    </w:rPr>
  </w:style>
  <w:style w:type="paragraph" w:styleId="26">
    <w:name w:val="toc 2"/>
    <w:basedOn w:val="1"/>
    <w:next w:val="1"/>
    <w:autoRedefine/>
    <w:unhideWhenUsed/>
    <w:qFormat/>
    <w:uiPriority w:val="39"/>
    <w:pPr>
      <w:ind w:left="420" w:leftChars="200"/>
    </w:pPr>
  </w:style>
  <w:style w:type="paragraph" w:styleId="27">
    <w:name w:val="Body Text 2"/>
    <w:basedOn w:val="1"/>
    <w:link w:val="79"/>
    <w:autoRedefine/>
    <w:qFormat/>
    <w:uiPriority w:val="0"/>
    <w:pPr>
      <w:spacing w:line="560" w:lineRule="exact"/>
    </w:pPr>
    <w:rPr>
      <w:rFonts w:ascii="Times New Roman" w:hAnsi="Times New Roman" w:eastAsia="仿宋_GB2312"/>
      <w:color w:val="000000"/>
      <w:sz w:val="24"/>
      <w:szCs w:val="24"/>
    </w:rPr>
  </w:style>
  <w:style w:type="paragraph" w:styleId="28">
    <w:name w:val="Normal (Web)"/>
    <w:basedOn w:val="1"/>
    <w:autoRedefine/>
    <w:qFormat/>
    <w:uiPriority w:val="0"/>
    <w:rPr>
      <w:rFonts w:ascii="Times New Roman" w:hAnsi="Times New Roman"/>
      <w:sz w:val="24"/>
      <w:szCs w:val="24"/>
    </w:rPr>
  </w:style>
  <w:style w:type="paragraph" w:styleId="29">
    <w:name w:val="index 1"/>
    <w:basedOn w:val="1"/>
    <w:next w:val="1"/>
    <w:autoRedefine/>
    <w:qFormat/>
    <w:uiPriority w:val="0"/>
    <w:pPr>
      <w:spacing w:line="480" w:lineRule="exact"/>
      <w:ind w:firstLine="200" w:firstLineChars="200"/>
    </w:pPr>
    <w:rPr>
      <w:rFonts w:ascii="宋体" w:hAnsi="Times New Roman"/>
      <w:color w:val="000000"/>
      <w:sz w:val="28"/>
      <w:szCs w:val="24"/>
    </w:rPr>
  </w:style>
  <w:style w:type="paragraph" w:styleId="30">
    <w:name w:val="Title"/>
    <w:basedOn w:val="1"/>
    <w:next w:val="1"/>
    <w:link w:val="54"/>
    <w:autoRedefine/>
    <w:qFormat/>
    <w:uiPriority w:val="10"/>
    <w:pPr>
      <w:spacing w:before="240" w:after="60"/>
      <w:jc w:val="center"/>
      <w:outlineLvl w:val="0"/>
    </w:pPr>
    <w:rPr>
      <w:rFonts w:ascii="Cambria" w:hAnsi="Cambria"/>
      <w:b/>
      <w:bCs/>
      <w:sz w:val="32"/>
      <w:szCs w:val="32"/>
    </w:rPr>
  </w:style>
  <w:style w:type="paragraph" w:styleId="31">
    <w:name w:val="annotation subject"/>
    <w:basedOn w:val="10"/>
    <w:next w:val="10"/>
    <w:link w:val="122"/>
    <w:autoRedefine/>
    <w:qFormat/>
    <w:uiPriority w:val="0"/>
    <w:rPr>
      <w:rFonts w:ascii="Calibri" w:hAnsi="Calibri"/>
      <w:b/>
      <w:bCs/>
      <w:szCs w:val="22"/>
    </w:rPr>
  </w:style>
  <w:style w:type="paragraph" w:styleId="32">
    <w:name w:val="Body Text First Indent"/>
    <w:basedOn w:val="12"/>
    <w:autoRedefine/>
    <w:qFormat/>
    <w:uiPriority w:val="0"/>
    <w:pPr>
      <w:spacing w:after="120"/>
      <w:ind w:firstLine="420" w:firstLineChars="100"/>
    </w:pPr>
    <w:rPr>
      <w:sz w:val="21"/>
    </w:rPr>
  </w:style>
  <w:style w:type="table" w:styleId="34">
    <w:name w:val="Table Grid"/>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autoRedefine/>
    <w:qFormat/>
    <w:uiPriority w:val="0"/>
  </w:style>
  <w:style w:type="character" w:styleId="37">
    <w:name w:val="Emphasis"/>
    <w:autoRedefine/>
    <w:qFormat/>
    <w:uiPriority w:val="0"/>
    <w:rPr>
      <w:i/>
      <w:iCs/>
    </w:rPr>
  </w:style>
  <w:style w:type="character" w:styleId="38">
    <w:name w:val="Hyperlink"/>
    <w:autoRedefine/>
    <w:unhideWhenUsed/>
    <w:qFormat/>
    <w:uiPriority w:val="99"/>
    <w:rPr>
      <w:color w:val="0000FF"/>
      <w:u w:val="single"/>
    </w:rPr>
  </w:style>
  <w:style w:type="character" w:styleId="39">
    <w:name w:val="annotation reference"/>
    <w:autoRedefine/>
    <w:qFormat/>
    <w:uiPriority w:val="0"/>
    <w:rPr>
      <w:sz w:val="21"/>
      <w:szCs w:val="21"/>
    </w:rPr>
  </w:style>
  <w:style w:type="character" w:styleId="40">
    <w:name w:val="footnote reference"/>
    <w:autoRedefine/>
    <w:qFormat/>
    <w:uiPriority w:val="0"/>
    <w:rPr>
      <w:vertAlign w:val="superscript"/>
    </w:rPr>
  </w:style>
  <w:style w:type="character" w:customStyle="1" w:styleId="41">
    <w:name w:val="纯文本 字符"/>
    <w:link w:val="2"/>
    <w:autoRedefine/>
    <w:qFormat/>
    <w:uiPriority w:val="99"/>
    <w:rPr>
      <w:rFonts w:ascii="宋体" w:hAnsi="Courier New" w:eastAsia="宋体" w:cs="Times New Roman"/>
      <w:szCs w:val="20"/>
    </w:rPr>
  </w:style>
  <w:style w:type="character" w:customStyle="1" w:styleId="42">
    <w:name w:val="标题 1 字符"/>
    <w:link w:val="3"/>
    <w:autoRedefine/>
    <w:qFormat/>
    <w:uiPriority w:val="0"/>
    <w:rPr>
      <w:b/>
      <w:bCs/>
      <w:kern w:val="44"/>
      <w:sz w:val="44"/>
      <w:szCs w:val="44"/>
    </w:rPr>
  </w:style>
  <w:style w:type="character" w:customStyle="1" w:styleId="43">
    <w:name w:val="标题 2 字符"/>
    <w:link w:val="4"/>
    <w:autoRedefine/>
    <w:qFormat/>
    <w:uiPriority w:val="9"/>
    <w:rPr>
      <w:rFonts w:ascii="Cambria" w:hAnsi="Cambria" w:eastAsia="宋体" w:cs="Times New Roman"/>
      <w:b/>
      <w:bCs/>
      <w:sz w:val="32"/>
      <w:szCs w:val="32"/>
    </w:rPr>
  </w:style>
  <w:style w:type="character" w:customStyle="1" w:styleId="44">
    <w:name w:val="标题 3 字符"/>
    <w:link w:val="5"/>
    <w:autoRedefine/>
    <w:qFormat/>
    <w:uiPriority w:val="0"/>
    <w:rPr>
      <w:b/>
      <w:bCs/>
      <w:sz w:val="32"/>
      <w:szCs w:val="32"/>
    </w:rPr>
  </w:style>
  <w:style w:type="character" w:customStyle="1" w:styleId="45">
    <w:name w:val="标题 4 字符"/>
    <w:link w:val="6"/>
    <w:autoRedefine/>
    <w:qFormat/>
    <w:uiPriority w:val="0"/>
    <w:rPr>
      <w:rFonts w:ascii="Cambria" w:hAnsi="Cambria" w:eastAsia="宋体" w:cs="Times New Roman"/>
      <w:b/>
      <w:bCs/>
      <w:sz w:val="28"/>
      <w:szCs w:val="28"/>
    </w:rPr>
  </w:style>
  <w:style w:type="character" w:customStyle="1" w:styleId="46">
    <w:name w:val="标题 5 字符"/>
    <w:link w:val="7"/>
    <w:autoRedefine/>
    <w:qFormat/>
    <w:uiPriority w:val="9"/>
    <w:rPr>
      <w:b/>
      <w:bCs/>
      <w:sz w:val="28"/>
      <w:szCs w:val="28"/>
    </w:rPr>
  </w:style>
  <w:style w:type="character" w:customStyle="1" w:styleId="47">
    <w:name w:val="文档结构图 字符"/>
    <w:link w:val="9"/>
    <w:autoRedefine/>
    <w:qFormat/>
    <w:uiPriority w:val="0"/>
    <w:rPr>
      <w:rFonts w:ascii="宋体" w:eastAsia="宋体"/>
      <w:sz w:val="18"/>
      <w:szCs w:val="18"/>
    </w:rPr>
  </w:style>
  <w:style w:type="character" w:customStyle="1" w:styleId="48">
    <w:name w:val="批注文字 字符"/>
    <w:link w:val="10"/>
    <w:autoRedefine/>
    <w:qFormat/>
    <w:uiPriority w:val="0"/>
    <w:rPr>
      <w:rFonts w:ascii="Times New Roman" w:hAnsi="Times New Roman" w:eastAsia="宋体" w:cs="Times New Roman"/>
      <w:szCs w:val="24"/>
    </w:rPr>
  </w:style>
  <w:style w:type="character" w:customStyle="1" w:styleId="49">
    <w:name w:val="正文文本 字符"/>
    <w:link w:val="12"/>
    <w:autoRedefine/>
    <w:qFormat/>
    <w:uiPriority w:val="0"/>
    <w:rPr>
      <w:rFonts w:ascii="Times New Roman" w:hAnsi="Times New Roman" w:eastAsia="宋体" w:cs="Times New Roman"/>
      <w:sz w:val="24"/>
      <w:szCs w:val="20"/>
    </w:rPr>
  </w:style>
  <w:style w:type="character" w:customStyle="1" w:styleId="50">
    <w:name w:val="日期 字符"/>
    <w:link w:val="16"/>
    <w:autoRedefine/>
    <w:qFormat/>
    <w:uiPriority w:val="0"/>
  </w:style>
  <w:style w:type="character" w:customStyle="1" w:styleId="51">
    <w:name w:val="批注框文本 字符"/>
    <w:link w:val="18"/>
    <w:autoRedefine/>
    <w:qFormat/>
    <w:uiPriority w:val="0"/>
    <w:rPr>
      <w:sz w:val="18"/>
      <w:szCs w:val="18"/>
    </w:rPr>
  </w:style>
  <w:style w:type="character" w:customStyle="1" w:styleId="52">
    <w:name w:val="页脚 字符"/>
    <w:link w:val="19"/>
    <w:autoRedefine/>
    <w:qFormat/>
    <w:uiPriority w:val="99"/>
    <w:rPr>
      <w:sz w:val="18"/>
      <w:szCs w:val="18"/>
    </w:rPr>
  </w:style>
  <w:style w:type="character" w:customStyle="1" w:styleId="53">
    <w:name w:val="页眉 字符"/>
    <w:link w:val="20"/>
    <w:autoRedefine/>
    <w:qFormat/>
    <w:uiPriority w:val="99"/>
    <w:rPr>
      <w:sz w:val="18"/>
      <w:szCs w:val="18"/>
    </w:rPr>
  </w:style>
  <w:style w:type="character" w:customStyle="1" w:styleId="54">
    <w:name w:val="标题 字符"/>
    <w:link w:val="30"/>
    <w:autoRedefine/>
    <w:qFormat/>
    <w:uiPriority w:val="10"/>
    <w:rPr>
      <w:rFonts w:ascii="Cambria" w:hAnsi="Cambria" w:eastAsia="宋体" w:cs="Times New Roman"/>
      <w:b/>
      <w:bCs/>
      <w:sz w:val="32"/>
      <w:szCs w:val="32"/>
    </w:rPr>
  </w:style>
  <w:style w:type="paragraph" w:customStyle="1" w:styleId="55">
    <w:name w:val="Char4 Char Char Char Char Char1 Char Char Char Char Char Char Char Char Char Char Char Char Char"/>
    <w:basedOn w:val="1"/>
    <w:autoRedefine/>
    <w:qFormat/>
    <w:uiPriority w:val="0"/>
    <w:pPr>
      <w:spacing w:line="240" w:lineRule="exact"/>
      <w:ind w:firstLine="200" w:firstLineChars="200"/>
    </w:pPr>
    <w:rPr>
      <w:rFonts w:ascii="Times New Roman" w:hAnsi="Times New Roman" w:eastAsia="Times New Roman"/>
      <w:kern w:val="0"/>
      <w:sz w:val="24"/>
      <w:szCs w:val="24"/>
    </w:rPr>
  </w:style>
  <w:style w:type="character" w:customStyle="1" w:styleId="56">
    <w:name w:val="font01"/>
    <w:autoRedefine/>
    <w:qFormat/>
    <w:uiPriority w:val="99"/>
    <w:rPr>
      <w:rFonts w:ascii="Times New Roman" w:hAnsi="Times New Roman" w:cs="Times New Roman"/>
      <w:color w:val="000000"/>
      <w:sz w:val="21"/>
      <w:szCs w:val="21"/>
      <w:u w:val="none"/>
    </w:rPr>
  </w:style>
  <w:style w:type="character" w:customStyle="1" w:styleId="57">
    <w:name w:val="font11"/>
    <w:autoRedefine/>
    <w:qFormat/>
    <w:uiPriority w:val="99"/>
    <w:rPr>
      <w:rFonts w:ascii="宋体" w:hAnsi="宋体" w:eastAsia="宋体" w:cs="宋体"/>
      <w:color w:val="000000"/>
      <w:sz w:val="21"/>
      <w:szCs w:val="21"/>
      <w:u w:val="none"/>
    </w:rPr>
  </w:style>
  <w:style w:type="paragraph" w:customStyle="1" w:styleId="58">
    <w:name w:val="表格文字"/>
    <w:basedOn w:val="1"/>
    <w:autoRedefine/>
    <w:qFormat/>
    <w:uiPriority w:val="0"/>
    <w:pPr>
      <w:spacing w:line="400" w:lineRule="exact"/>
      <w:jc w:val="center"/>
    </w:pPr>
    <w:rPr>
      <w:rFonts w:ascii="宋体" w:hAnsi="宋体" w:cs="宋体"/>
      <w:sz w:val="24"/>
      <w:szCs w:val="24"/>
    </w:rPr>
  </w:style>
  <w:style w:type="paragraph" w:customStyle="1" w:styleId="59">
    <w:name w:val="Char4 Char Char Char Char Char Char Char Char Char Char Char Char Char Char Char Char Char1 Char Char Char Char Char Char1 Char"/>
    <w:basedOn w:val="1"/>
    <w:autoRedefine/>
    <w:qFormat/>
    <w:uiPriority w:val="0"/>
    <w:pPr>
      <w:spacing w:line="240" w:lineRule="exact"/>
      <w:ind w:firstLine="200" w:firstLineChars="200"/>
    </w:pPr>
    <w:rPr>
      <w:rFonts w:ascii="Times New Roman" w:hAnsi="Times New Roman"/>
      <w:sz w:val="28"/>
      <w:szCs w:val="28"/>
    </w:rPr>
  </w:style>
  <w:style w:type="paragraph" w:customStyle="1" w:styleId="60">
    <w:name w:val="Char Char Char Char Char Char1 Char Char Char Char Char Char Char Char Char Char Char Char Char Char Char Char Char Char1 Char Char Char Char Char Char Char Char Char Char Char Char Char"/>
    <w:basedOn w:val="1"/>
    <w:autoRedefine/>
    <w:qFormat/>
    <w:uiPriority w:val="0"/>
    <w:rPr>
      <w:rFonts w:ascii="Times New Roman" w:hAnsi="Times New Roman"/>
      <w:kern w:val="0"/>
      <w:szCs w:val="20"/>
    </w:rPr>
  </w:style>
  <w:style w:type="paragraph" w:customStyle="1" w:styleId="61">
    <w:name w:val="Char3"/>
    <w:basedOn w:val="1"/>
    <w:autoRedefine/>
    <w:qFormat/>
    <w:uiPriority w:val="0"/>
    <w:rPr>
      <w:rFonts w:ascii="Times New Roman" w:hAnsi="Times New Roman" w:eastAsia="Times New Roman"/>
      <w:kern w:val="0"/>
      <w:sz w:val="20"/>
      <w:szCs w:val="20"/>
    </w:rPr>
  </w:style>
  <w:style w:type="paragraph" w:customStyle="1" w:styleId="62">
    <w:name w:val="表题"/>
    <w:basedOn w:val="23"/>
    <w:autoRedefine/>
    <w:qFormat/>
    <w:uiPriority w:val="0"/>
    <w:pPr>
      <w:spacing w:before="50" w:line="480" w:lineRule="exact"/>
      <w:ind w:left="0" w:firstLine="0" w:firstLineChars="0"/>
      <w:jc w:val="center"/>
    </w:pPr>
    <w:rPr>
      <w:rFonts w:ascii="Times New Roman" w:hAnsi="Times New Roman" w:eastAsia="黑体"/>
      <w:sz w:val="28"/>
      <w:szCs w:val="20"/>
    </w:rPr>
  </w:style>
  <w:style w:type="paragraph" w:customStyle="1" w:styleId="63">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4">
    <w:name w:val="表头"/>
    <w:basedOn w:val="1"/>
    <w:autoRedefine/>
    <w:qFormat/>
    <w:uiPriority w:val="0"/>
    <w:pPr>
      <w:adjustRightInd w:val="0"/>
      <w:spacing w:line="320" w:lineRule="atLeast"/>
      <w:jc w:val="center"/>
      <w:textAlignment w:val="baseline"/>
    </w:pPr>
    <w:rPr>
      <w:rFonts w:ascii="Times New Roman" w:hAnsi="Times New Roman" w:eastAsia="黑体"/>
      <w:spacing w:val="-10"/>
      <w:kern w:val="0"/>
      <w:szCs w:val="20"/>
    </w:rPr>
  </w:style>
  <w:style w:type="paragraph" w:customStyle="1" w:styleId="65">
    <w:name w:val="TOC 标题2"/>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6">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7">
    <w:name w:val="Table Paragraph"/>
    <w:basedOn w:val="1"/>
    <w:autoRedefine/>
    <w:qFormat/>
    <w:uiPriority w:val="1"/>
    <w:pPr>
      <w:jc w:val="center"/>
    </w:pPr>
    <w:rPr>
      <w:rFonts w:ascii="Noto Sans CJK JP Regular" w:hAnsi="Noto Sans CJK JP Regular" w:eastAsia="Noto Sans CJK JP Regular" w:cs="Noto Sans CJK JP Regular"/>
    </w:rPr>
  </w:style>
  <w:style w:type="character" w:customStyle="1" w:styleId="68">
    <w:name w:val="正文文本缩进 3 字符"/>
    <w:basedOn w:val="35"/>
    <w:link w:val="25"/>
    <w:autoRedefine/>
    <w:qFormat/>
    <w:uiPriority w:val="0"/>
    <w:rPr>
      <w:rFonts w:ascii="Times New Roman" w:hAnsi="Times New Roman" w:eastAsia="仿宋_GB2312"/>
      <w:kern w:val="2"/>
      <w:sz w:val="24"/>
      <w:szCs w:val="24"/>
    </w:rPr>
  </w:style>
  <w:style w:type="character" w:customStyle="1" w:styleId="69">
    <w:name w:val="style41"/>
    <w:autoRedefine/>
    <w:qFormat/>
    <w:uiPriority w:val="0"/>
    <w:rPr>
      <w:sz w:val="24"/>
      <w:szCs w:val="24"/>
    </w:rPr>
  </w:style>
  <w:style w:type="character" w:customStyle="1" w:styleId="70">
    <w:name w:val="apple-converted-space"/>
    <w:basedOn w:val="35"/>
    <w:autoRedefine/>
    <w:qFormat/>
    <w:uiPriority w:val="0"/>
  </w:style>
  <w:style w:type="paragraph" w:customStyle="1" w:styleId="71">
    <w:name w:val="2"/>
    <w:basedOn w:val="1"/>
    <w:next w:val="13"/>
    <w:autoRedefine/>
    <w:qFormat/>
    <w:uiPriority w:val="0"/>
    <w:pPr>
      <w:spacing w:line="360" w:lineRule="auto"/>
      <w:ind w:firstLine="480"/>
    </w:pPr>
    <w:rPr>
      <w:rFonts w:ascii="Times New Roman" w:hAnsi="Times New Roman"/>
      <w:sz w:val="24"/>
      <w:szCs w:val="20"/>
    </w:rPr>
  </w:style>
  <w:style w:type="paragraph" w:customStyle="1" w:styleId="72">
    <w:name w:val="xl27"/>
    <w:basedOn w:val="1"/>
    <w:autoRedefine/>
    <w:qFormat/>
    <w:uiPriority w:val="0"/>
    <w:pPr>
      <w:widowControl/>
      <w:pBdr>
        <w:bottom w:val="single" w:color="auto" w:sz="12" w:space="0"/>
      </w:pBdr>
      <w:spacing w:before="100" w:after="100"/>
      <w:jc w:val="center"/>
    </w:pPr>
    <w:rPr>
      <w:rFonts w:ascii="宋体" w:hAnsi="Times New Roman"/>
      <w:kern w:val="0"/>
      <w:szCs w:val="20"/>
    </w:rPr>
  </w:style>
  <w:style w:type="paragraph" w:customStyle="1" w:styleId="73">
    <w:name w:val="Char"/>
    <w:basedOn w:val="1"/>
    <w:autoRedefine/>
    <w:qFormat/>
    <w:uiPriority w:val="0"/>
    <w:rPr>
      <w:rFonts w:ascii="Times New Roman" w:hAnsi="Times New Roman"/>
      <w:szCs w:val="21"/>
    </w:rPr>
  </w:style>
  <w:style w:type="character" w:customStyle="1" w:styleId="74">
    <w:name w:val="正文文本缩进 字符"/>
    <w:basedOn w:val="35"/>
    <w:link w:val="13"/>
    <w:autoRedefine/>
    <w:qFormat/>
    <w:uiPriority w:val="0"/>
    <w:rPr>
      <w:rFonts w:ascii="Times New Roman" w:hAnsi="Times New Roman"/>
      <w:kern w:val="2"/>
      <w:sz w:val="24"/>
      <w:szCs w:val="24"/>
    </w:rPr>
  </w:style>
  <w:style w:type="character" w:customStyle="1" w:styleId="75">
    <w:name w:val="正文文本 3 字符"/>
    <w:basedOn w:val="35"/>
    <w:link w:val="11"/>
    <w:autoRedefine/>
    <w:qFormat/>
    <w:uiPriority w:val="0"/>
    <w:rPr>
      <w:rFonts w:ascii="Times New Roman" w:hAnsi="Times New Roman"/>
      <w:b/>
      <w:bCs/>
      <w:color w:val="FF0000"/>
      <w:kern w:val="2"/>
      <w:sz w:val="28"/>
      <w:szCs w:val="24"/>
    </w:rPr>
  </w:style>
  <w:style w:type="paragraph" w:customStyle="1" w:styleId="76">
    <w:name w:val="小四宋居中1.0"/>
    <w:basedOn w:val="1"/>
    <w:next w:val="1"/>
    <w:autoRedefine/>
    <w:qFormat/>
    <w:uiPriority w:val="0"/>
    <w:pPr>
      <w:snapToGrid w:val="0"/>
      <w:spacing w:line="280" w:lineRule="exact"/>
      <w:jc w:val="center"/>
    </w:pPr>
    <w:rPr>
      <w:rFonts w:ascii="仿宋_GB2312" w:hAnsi="Times New Roman" w:eastAsia="仿宋_GB2312"/>
      <w:sz w:val="24"/>
      <w:szCs w:val="21"/>
    </w:rPr>
  </w:style>
  <w:style w:type="paragraph" w:customStyle="1" w:styleId="77">
    <w:name w:val="正文（首行缩进两字） Char Char Char Char Char Char Char"/>
    <w:basedOn w:val="1"/>
    <w:next w:val="28"/>
    <w:autoRedefine/>
    <w:qFormat/>
    <w:uiPriority w:val="0"/>
    <w:rPr>
      <w:rFonts w:ascii="Times New Roman" w:hAnsi="Times New Roman"/>
      <w:sz w:val="24"/>
      <w:szCs w:val="24"/>
    </w:rPr>
  </w:style>
  <w:style w:type="paragraph" w:customStyle="1" w:styleId="78">
    <w:name w:val="Char1 Char Char Char"/>
    <w:basedOn w:val="1"/>
    <w:autoRedefine/>
    <w:qFormat/>
    <w:uiPriority w:val="0"/>
    <w:rPr>
      <w:rFonts w:ascii="Times New Roman" w:hAnsi="Times New Roman"/>
      <w:szCs w:val="21"/>
    </w:rPr>
  </w:style>
  <w:style w:type="character" w:customStyle="1" w:styleId="79">
    <w:name w:val="正文文本 2 字符"/>
    <w:basedOn w:val="35"/>
    <w:link w:val="27"/>
    <w:autoRedefine/>
    <w:qFormat/>
    <w:uiPriority w:val="0"/>
    <w:rPr>
      <w:rFonts w:ascii="Times New Roman" w:hAnsi="Times New Roman" w:eastAsia="仿宋_GB2312"/>
      <w:color w:val="000000"/>
      <w:kern w:val="2"/>
      <w:sz w:val="24"/>
      <w:szCs w:val="24"/>
    </w:rPr>
  </w:style>
  <w:style w:type="paragraph" w:customStyle="1" w:styleId="80">
    <w:name w:val="pic-info"/>
    <w:basedOn w:val="1"/>
    <w:autoRedefine/>
    <w:qFormat/>
    <w:uiPriority w:val="0"/>
    <w:pPr>
      <w:widowControl/>
      <w:spacing w:before="100" w:beforeAutospacing="1" w:after="100" w:afterAutospacing="1"/>
      <w:jc w:val="left"/>
    </w:pPr>
    <w:rPr>
      <w:rFonts w:ascii="宋体" w:hAnsi="Times New Roman" w:cs="宋体"/>
      <w:kern w:val="0"/>
      <w:sz w:val="24"/>
      <w:szCs w:val="24"/>
    </w:rPr>
  </w:style>
  <w:style w:type="character" w:customStyle="1" w:styleId="81">
    <w:name w:val="正文文本缩进 2 字符"/>
    <w:basedOn w:val="35"/>
    <w:link w:val="17"/>
    <w:autoRedefine/>
    <w:qFormat/>
    <w:uiPriority w:val="0"/>
    <w:rPr>
      <w:rFonts w:ascii="Times New Roman" w:hAnsi="Times New Roman"/>
      <w:kern w:val="2"/>
      <w:sz w:val="28"/>
      <w:szCs w:val="24"/>
    </w:rPr>
  </w:style>
  <w:style w:type="paragraph" w:customStyle="1" w:styleId="82">
    <w:name w:val="_Style 77"/>
    <w:basedOn w:val="1"/>
    <w:next w:val="1"/>
    <w:autoRedefine/>
    <w:qFormat/>
    <w:uiPriority w:val="0"/>
    <w:pPr>
      <w:ind w:left="1000" w:leftChars="1000"/>
    </w:pPr>
    <w:rPr>
      <w:rFonts w:ascii="Times New Roman" w:hAnsi="Times New Roman"/>
      <w:szCs w:val="24"/>
    </w:rPr>
  </w:style>
  <w:style w:type="character" w:customStyle="1" w:styleId="83">
    <w:name w:val="脚注文本 字符"/>
    <w:basedOn w:val="35"/>
    <w:link w:val="24"/>
    <w:autoRedefine/>
    <w:qFormat/>
    <w:uiPriority w:val="0"/>
    <w:rPr>
      <w:rFonts w:ascii="Times New Roman" w:hAnsi="Times New Roman"/>
      <w:kern w:val="2"/>
      <w:sz w:val="18"/>
      <w:szCs w:val="18"/>
    </w:rPr>
  </w:style>
  <w:style w:type="paragraph" w:customStyle="1" w:styleId="84">
    <w:name w:val="图文框"/>
    <w:basedOn w:val="1"/>
    <w:autoRedefine/>
    <w:qFormat/>
    <w:uiPriority w:val="0"/>
    <w:pPr>
      <w:spacing w:line="240" w:lineRule="exact"/>
      <w:jc w:val="center"/>
    </w:pPr>
    <w:rPr>
      <w:rFonts w:ascii="宋体" w:hAnsi="Times New Roman"/>
      <w:szCs w:val="20"/>
    </w:rPr>
  </w:style>
  <w:style w:type="paragraph" w:customStyle="1" w:styleId="85">
    <w:name w:val="1"/>
    <w:basedOn w:val="1"/>
    <w:next w:val="13"/>
    <w:autoRedefine/>
    <w:qFormat/>
    <w:uiPriority w:val="0"/>
    <w:pPr>
      <w:spacing w:line="360" w:lineRule="auto"/>
      <w:ind w:firstLine="200" w:firstLineChars="200"/>
    </w:pPr>
    <w:rPr>
      <w:rFonts w:ascii="Times New Roman" w:hAnsi="Times New Roman"/>
      <w:sz w:val="24"/>
      <w:szCs w:val="24"/>
    </w:rPr>
  </w:style>
  <w:style w:type="paragraph" w:customStyle="1" w:styleId="86">
    <w:name w:val="p0"/>
    <w:basedOn w:val="1"/>
    <w:autoRedefine/>
    <w:qFormat/>
    <w:uiPriority w:val="0"/>
    <w:pPr>
      <w:widowControl/>
    </w:pPr>
    <w:rPr>
      <w:rFonts w:ascii="Times New Roman" w:hAnsi="Times New Roman"/>
      <w:kern w:val="0"/>
      <w:szCs w:val="21"/>
    </w:rPr>
  </w:style>
  <w:style w:type="paragraph" w:customStyle="1" w:styleId="87">
    <w:name w:val="p17"/>
    <w:basedOn w:val="1"/>
    <w:autoRedefine/>
    <w:qFormat/>
    <w:uiPriority w:val="0"/>
    <w:pPr>
      <w:widowControl/>
      <w:jc w:val="left"/>
    </w:pPr>
    <w:rPr>
      <w:rFonts w:ascii="宋体" w:hAnsi="Times New Roman" w:cs="宋体"/>
      <w:kern w:val="0"/>
      <w:sz w:val="24"/>
      <w:szCs w:val="24"/>
    </w:rPr>
  </w:style>
  <w:style w:type="paragraph" w:customStyle="1" w:styleId="88">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Times New Roman"/>
      <w:color w:val="000000"/>
      <w:kern w:val="0"/>
      <w:szCs w:val="21"/>
    </w:rPr>
  </w:style>
  <w:style w:type="character" w:customStyle="1" w:styleId="89">
    <w:name w:val="正文（首行缩进两字） Char Char1"/>
    <w:autoRedefine/>
    <w:qFormat/>
    <w:uiPriority w:val="0"/>
    <w:rPr>
      <w:rFonts w:eastAsia="宋体"/>
      <w:kern w:val="2"/>
      <w:sz w:val="21"/>
      <w:lang w:val="en-US" w:eastAsia="zh-CN" w:bidi="ar-SA"/>
    </w:rPr>
  </w:style>
  <w:style w:type="paragraph" w:customStyle="1" w:styleId="90">
    <w:name w:val="默认段落字体 Para Char Char Char Char"/>
    <w:basedOn w:val="1"/>
    <w:autoRedefine/>
    <w:qFormat/>
    <w:uiPriority w:val="0"/>
    <w:rPr>
      <w:rFonts w:ascii="Times New Roman" w:hAnsi="Times New Roman"/>
      <w:sz w:val="24"/>
      <w:szCs w:val="24"/>
    </w:rPr>
  </w:style>
  <w:style w:type="paragraph" w:customStyle="1" w:styleId="91">
    <w:name w:val="小四表格"/>
    <w:basedOn w:val="1"/>
    <w:autoRedefine/>
    <w:qFormat/>
    <w:uiPriority w:val="0"/>
    <w:pPr>
      <w:keepNext/>
      <w:autoSpaceDE w:val="0"/>
      <w:autoSpaceDN w:val="0"/>
      <w:adjustRightInd w:val="0"/>
      <w:spacing w:line="480" w:lineRule="atLeast"/>
      <w:jc w:val="center"/>
    </w:pPr>
    <w:rPr>
      <w:rFonts w:ascii="Times New Roman" w:hAnsi="Times New Roman"/>
      <w:color w:val="000000"/>
      <w:sz w:val="24"/>
      <w:szCs w:val="20"/>
    </w:rPr>
  </w:style>
  <w:style w:type="paragraph" w:customStyle="1" w:styleId="92">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FF0000"/>
      <w:kern w:val="0"/>
      <w:sz w:val="24"/>
      <w:szCs w:val="24"/>
    </w:rPr>
  </w:style>
  <w:style w:type="paragraph" w:customStyle="1" w:styleId="93">
    <w:name w:val="批注框文本1"/>
    <w:basedOn w:val="1"/>
    <w:autoRedefine/>
    <w:qFormat/>
    <w:uiPriority w:val="0"/>
    <w:rPr>
      <w:rFonts w:ascii="Times New Roman" w:hAnsi="Times New Roman"/>
      <w:sz w:val="16"/>
      <w:szCs w:val="16"/>
    </w:rPr>
  </w:style>
  <w:style w:type="paragraph" w:customStyle="1" w:styleId="94">
    <w:name w:val="biaoge"/>
    <w:basedOn w:val="1"/>
    <w:autoRedefine/>
    <w:qFormat/>
    <w:uiPriority w:val="0"/>
    <w:pPr>
      <w:framePr w:hSpace="180" w:wrap="around" w:vAnchor="text" w:hAnchor="margin" w:y="158"/>
      <w:jc w:val="center"/>
    </w:pPr>
    <w:rPr>
      <w:rFonts w:ascii="宋体" w:hAnsi="Times New Roman"/>
      <w:spacing w:val="-34"/>
      <w:szCs w:val="20"/>
    </w:rPr>
  </w:style>
  <w:style w:type="paragraph" w:customStyle="1" w:styleId="95">
    <w:name w:val="表格"/>
    <w:basedOn w:val="4"/>
    <w:qFormat/>
    <w:uiPriority w:val="0"/>
    <w:pPr>
      <w:keepNext w:val="0"/>
      <w:keepLines w:val="0"/>
      <w:spacing w:before="0" w:after="0" w:line="240" w:lineRule="atLeast"/>
      <w:jc w:val="center"/>
      <w:outlineLvl w:val="9"/>
    </w:pPr>
    <w:rPr>
      <w:rFonts w:ascii="Times New Roman" w:hAnsi="Times New Roman"/>
      <w:b w:val="0"/>
      <w:bCs w:val="0"/>
      <w:sz w:val="21"/>
      <w:szCs w:val="21"/>
    </w:rPr>
  </w:style>
  <w:style w:type="paragraph" w:customStyle="1" w:styleId="96">
    <w:name w:val="小标题"/>
    <w:basedOn w:val="1"/>
    <w:autoRedefine/>
    <w:qFormat/>
    <w:uiPriority w:val="0"/>
    <w:pPr>
      <w:tabs>
        <w:tab w:val="left" w:pos="240"/>
        <w:tab w:val="left" w:pos="907"/>
      </w:tabs>
      <w:autoSpaceDE w:val="0"/>
      <w:autoSpaceDN w:val="0"/>
      <w:adjustRightInd w:val="0"/>
      <w:spacing w:line="360" w:lineRule="auto"/>
      <w:ind w:left="906" w:hanging="382"/>
    </w:pPr>
    <w:rPr>
      <w:rFonts w:ascii="Bookman Old Style" w:hAnsi="Bookman Old Style"/>
      <w:kern w:val="0"/>
      <w:sz w:val="28"/>
      <w:szCs w:val="20"/>
    </w:rPr>
  </w:style>
  <w:style w:type="paragraph" w:customStyle="1" w:styleId="97">
    <w:name w:val="样式 自动设置"/>
    <w:basedOn w:val="1"/>
    <w:link w:val="118"/>
    <w:autoRedefine/>
    <w:qFormat/>
    <w:uiPriority w:val="0"/>
    <w:pPr>
      <w:autoSpaceDE w:val="0"/>
      <w:autoSpaceDN w:val="0"/>
      <w:adjustRightInd w:val="0"/>
      <w:snapToGrid w:val="0"/>
      <w:spacing w:before="50" w:beforeLines="50" w:line="288" w:lineRule="auto"/>
      <w:ind w:firstLine="200" w:firstLineChars="200"/>
    </w:pPr>
    <w:rPr>
      <w:rFonts w:ascii="Times New Roman" w:hAnsi="Times New Roman" w:cs="宋体"/>
      <w:sz w:val="24"/>
      <w:szCs w:val="24"/>
    </w:rPr>
  </w:style>
  <w:style w:type="paragraph" w:customStyle="1" w:styleId="98">
    <w:name w:val="4"/>
    <w:basedOn w:val="1"/>
    <w:next w:val="17"/>
    <w:autoRedefine/>
    <w:qFormat/>
    <w:uiPriority w:val="0"/>
    <w:pPr>
      <w:spacing w:line="500" w:lineRule="exact"/>
      <w:ind w:firstLine="560"/>
    </w:pPr>
    <w:rPr>
      <w:rFonts w:ascii="仿宋_GB2312" w:hAnsi="Times New Roman" w:eastAsia="仿宋_GB2312"/>
      <w:color w:val="000000"/>
      <w:sz w:val="28"/>
      <w:szCs w:val="20"/>
    </w:rPr>
  </w:style>
  <w:style w:type="paragraph" w:customStyle="1" w:styleId="99">
    <w:name w:val="标题 2+ 行距: 固定值 24 磅 Char"/>
    <w:basedOn w:val="4"/>
    <w:autoRedefine/>
    <w:qFormat/>
    <w:uiPriority w:val="0"/>
    <w:pPr>
      <w:spacing w:line="480" w:lineRule="exact"/>
    </w:pPr>
    <w:rPr>
      <w:rFonts w:ascii="Arial" w:hAnsi="Arial" w:eastAsia="黑体"/>
    </w:rPr>
  </w:style>
  <w:style w:type="paragraph" w:customStyle="1" w:styleId="100">
    <w:name w:val="Char Char Char Char Char Char Char Char Char Char Char Char Char Char"/>
    <w:basedOn w:val="1"/>
    <w:autoRedefine/>
    <w:qFormat/>
    <w:uiPriority w:val="0"/>
    <w:rPr>
      <w:rFonts w:ascii="Times New Roman" w:hAnsi="Times New Roman"/>
      <w:szCs w:val="20"/>
    </w:rPr>
  </w:style>
  <w:style w:type="character" w:customStyle="1" w:styleId="101">
    <w:name w:val="Char Char2"/>
    <w:autoRedefine/>
    <w:qFormat/>
    <w:uiPriority w:val="0"/>
    <w:rPr>
      <w:rFonts w:ascii="宋体" w:eastAsia="宋体"/>
      <w:kern w:val="2"/>
      <w:sz w:val="24"/>
      <w:lang w:val="en-US" w:eastAsia="zh-CN" w:bidi="ar-SA"/>
    </w:rPr>
  </w:style>
  <w:style w:type="character" w:customStyle="1" w:styleId="102">
    <w:name w:val="正文（首行缩进两字） Char2"/>
    <w:autoRedefine/>
    <w:qFormat/>
    <w:uiPriority w:val="0"/>
    <w:rPr>
      <w:rFonts w:eastAsia="宋体"/>
      <w:kern w:val="2"/>
      <w:sz w:val="21"/>
      <w:lang w:val="en-US" w:eastAsia="zh-CN" w:bidi="ar-SA"/>
    </w:rPr>
  </w:style>
  <w:style w:type="paragraph" w:customStyle="1" w:styleId="103">
    <w:name w:val="报告书表格"/>
    <w:basedOn w:val="1"/>
    <w:autoRedefine/>
    <w:qFormat/>
    <w:uiPriority w:val="0"/>
    <w:pPr>
      <w:adjustRightInd w:val="0"/>
      <w:spacing w:line="400" w:lineRule="exact"/>
      <w:jc w:val="center"/>
      <w:textAlignment w:val="baseline"/>
    </w:pPr>
    <w:rPr>
      <w:rFonts w:ascii="Times New Roman" w:hAnsi="Times New Roman" w:eastAsia="仿宋_GB2312"/>
      <w:kern w:val="0"/>
      <w:sz w:val="24"/>
      <w:szCs w:val="20"/>
    </w:rPr>
  </w:style>
  <w:style w:type="paragraph" w:customStyle="1" w:styleId="104">
    <w:name w:val="环评正文"/>
    <w:basedOn w:val="16"/>
    <w:autoRedefine/>
    <w:qFormat/>
    <w:uiPriority w:val="0"/>
    <w:pPr>
      <w:spacing w:line="500" w:lineRule="exact"/>
      <w:ind w:left="0" w:leftChars="0" w:firstLine="200" w:firstLineChars="200"/>
    </w:pPr>
    <w:rPr>
      <w:rFonts w:ascii="仿宋_GB2312" w:hAnsi="Times New Roman" w:eastAsia="仿宋_GB2312"/>
      <w:sz w:val="28"/>
      <w:szCs w:val="20"/>
    </w:rPr>
  </w:style>
  <w:style w:type="character" w:customStyle="1" w:styleId="105">
    <w:name w:val="Char Char4"/>
    <w:autoRedefine/>
    <w:qFormat/>
    <w:uiPriority w:val="0"/>
    <w:rPr>
      <w:rFonts w:eastAsia="宋体"/>
      <w:kern w:val="2"/>
      <w:sz w:val="21"/>
      <w:lang w:val="en-US" w:eastAsia="zh-CN"/>
    </w:rPr>
  </w:style>
  <w:style w:type="paragraph" w:customStyle="1" w:styleId="106">
    <w:name w:val="样式 标题 2 + Times New Roman"/>
    <w:basedOn w:val="4"/>
    <w:link w:val="111"/>
    <w:autoRedefine/>
    <w:qFormat/>
    <w:uiPriority w:val="0"/>
    <w:pPr>
      <w:spacing w:line="240" w:lineRule="auto"/>
    </w:pPr>
    <w:rPr>
      <w:rFonts w:ascii="Times New Roman" w:hAnsi="Times New Roman" w:eastAsia="黑体"/>
      <w:sz w:val="24"/>
    </w:rPr>
  </w:style>
  <w:style w:type="paragraph" w:customStyle="1" w:styleId="107">
    <w:name w:val="表格内文字"/>
    <w:basedOn w:val="1"/>
    <w:autoRedefine/>
    <w:qFormat/>
    <w:uiPriority w:val="0"/>
    <w:pPr>
      <w:spacing w:before="100" w:after="100" w:line="320" w:lineRule="exact"/>
      <w:jc w:val="center"/>
    </w:pPr>
    <w:rPr>
      <w:rFonts w:ascii="Times New Roman" w:hAnsi="Times New Roman"/>
      <w:spacing w:val="10"/>
      <w:kern w:val="0"/>
      <w:szCs w:val="20"/>
    </w:rPr>
  </w:style>
  <w:style w:type="character" w:customStyle="1" w:styleId="108">
    <w:name w:val="批注文字 Char"/>
    <w:autoRedefine/>
    <w:qFormat/>
    <w:uiPriority w:val="0"/>
    <w:rPr>
      <w:rFonts w:eastAsia="宋体"/>
      <w:kern w:val="2"/>
      <w:sz w:val="21"/>
      <w:szCs w:val="24"/>
      <w:lang w:val="en-US" w:eastAsia="zh-CN" w:bidi="ar-SA"/>
    </w:rPr>
  </w:style>
  <w:style w:type="character" w:customStyle="1" w:styleId="109">
    <w:name w:val="正文缩进 Char"/>
    <w:autoRedefine/>
    <w:qFormat/>
    <w:uiPriority w:val="0"/>
    <w:rPr>
      <w:kern w:val="2"/>
      <w:sz w:val="24"/>
      <w:lang w:val="en-US" w:eastAsia="zh-CN"/>
    </w:rPr>
  </w:style>
  <w:style w:type="character" w:customStyle="1" w:styleId="110">
    <w:name w:val="标题 2 Char"/>
    <w:basedOn w:val="35"/>
    <w:autoRedefine/>
    <w:qFormat/>
    <w:uiPriority w:val="0"/>
    <w:rPr>
      <w:rFonts w:ascii="Arial" w:hAnsi="Arial" w:eastAsia="黑体" w:cs="Times New Roman"/>
      <w:b/>
      <w:bCs/>
      <w:kern w:val="2"/>
      <w:sz w:val="32"/>
      <w:szCs w:val="32"/>
    </w:rPr>
  </w:style>
  <w:style w:type="character" w:customStyle="1" w:styleId="111">
    <w:name w:val="样式 标题 2 + Times New Roman Char"/>
    <w:basedOn w:val="110"/>
    <w:link w:val="106"/>
    <w:autoRedefine/>
    <w:qFormat/>
    <w:uiPriority w:val="0"/>
    <w:rPr>
      <w:rFonts w:ascii="Times New Roman" w:hAnsi="Times New Roman" w:eastAsia="黑体" w:cs="Times New Roman"/>
      <w:kern w:val="2"/>
      <w:sz w:val="24"/>
      <w:szCs w:val="32"/>
    </w:rPr>
  </w:style>
  <w:style w:type="character" w:customStyle="1" w:styleId="112">
    <w:name w:val="正文缩进 字符"/>
    <w:link w:val="8"/>
    <w:autoRedefine/>
    <w:qFormat/>
    <w:uiPriority w:val="0"/>
    <w:rPr>
      <w:rFonts w:ascii="Times New Roman" w:hAnsi="Times New Roman"/>
      <w:kern w:val="2"/>
      <w:sz w:val="21"/>
    </w:rPr>
  </w:style>
  <w:style w:type="paragraph" w:customStyle="1" w:styleId="113">
    <w:name w:val="样式2"/>
    <w:basedOn w:val="6"/>
    <w:autoRedefine/>
    <w:qFormat/>
    <w:uiPriority w:val="0"/>
    <w:pPr>
      <w:spacing w:before="0" w:after="0" w:line="360" w:lineRule="auto"/>
    </w:pPr>
    <w:rPr>
      <w:rFonts w:ascii="Arial" w:hAnsi="Arial" w:eastAsia="黑体"/>
    </w:rPr>
  </w:style>
  <w:style w:type="character" w:customStyle="1" w:styleId="114">
    <w:name w:val="纯文本 Char"/>
    <w:autoRedefine/>
    <w:qFormat/>
    <w:uiPriority w:val="0"/>
    <w:rPr>
      <w:rFonts w:ascii="宋体" w:eastAsia="宋体"/>
      <w:kern w:val="2"/>
      <w:sz w:val="21"/>
      <w:lang w:val="en-US" w:eastAsia="zh-CN" w:bidi="ar-SA"/>
    </w:rPr>
  </w:style>
  <w:style w:type="character" w:customStyle="1" w:styleId="115">
    <w:name w:val="hhcwt正文 Char"/>
    <w:basedOn w:val="35"/>
    <w:link w:val="116"/>
    <w:autoRedefine/>
    <w:qFormat/>
    <w:locked/>
    <w:uiPriority w:val="0"/>
    <w:rPr>
      <w:rFonts w:cs="宋体"/>
      <w:kern w:val="2"/>
      <w:sz w:val="24"/>
    </w:rPr>
  </w:style>
  <w:style w:type="paragraph" w:customStyle="1" w:styleId="116">
    <w:name w:val="hhcwt正文"/>
    <w:basedOn w:val="1"/>
    <w:link w:val="115"/>
    <w:autoRedefine/>
    <w:qFormat/>
    <w:uiPriority w:val="0"/>
    <w:pPr>
      <w:spacing w:line="360" w:lineRule="auto"/>
      <w:ind w:firstLine="480" w:firstLineChars="200"/>
    </w:pPr>
    <w:rPr>
      <w:rFonts w:cs="宋体"/>
      <w:sz w:val="24"/>
      <w:szCs w:val="20"/>
    </w:rPr>
  </w:style>
  <w:style w:type="paragraph" w:customStyle="1" w:styleId="117">
    <w:name w:val="Char1 Char Char Char Char Char 字元 字元"/>
    <w:basedOn w:val="1"/>
    <w:autoRedefine/>
    <w:qFormat/>
    <w:uiPriority w:val="0"/>
    <w:rPr>
      <w:rFonts w:ascii="Times New Roman" w:hAnsi="Times New Roman"/>
      <w:szCs w:val="21"/>
    </w:rPr>
  </w:style>
  <w:style w:type="character" w:customStyle="1" w:styleId="118">
    <w:name w:val="样式 自动设置 Char"/>
    <w:link w:val="97"/>
    <w:autoRedefine/>
    <w:qFormat/>
    <w:uiPriority w:val="0"/>
    <w:rPr>
      <w:rFonts w:ascii="Times New Roman" w:hAnsi="Times New Roman" w:cs="宋体"/>
      <w:kern w:val="2"/>
      <w:sz w:val="24"/>
      <w:szCs w:val="24"/>
    </w:rPr>
  </w:style>
  <w:style w:type="paragraph" w:customStyle="1" w:styleId="119">
    <w:name w:val="表格头"/>
    <w:basedOn w:val="1"/>
    <w:link w:val="120"/>
    <w:autoRedefine/>
    <w:qFormat/>
    <w:uiPriority w:val="0"/>
    <w:pPr>
      <w:jc w:val="center"/>
    </w:pPr>
    <w:rPr>
      <w:rFonts w:ascii="Times New Roman" w:hAnsi="Times New Roman"/>
      <w:b/>
      <w:kern w:val="0"/>
      <w:sz w:val="20"/>
      <w:szCs w:val="24"/>
    </w:rPr>
  </w:style>
  <w:style w:type="character" w:customStyle="1" w:styleId="120">
    <w:name w:val="表格头 Char"/>
    <w:link w:val="119"/>
    <w:autoRedefine/>
    <w:qFormat/>
    <w:uiPriority w:val="0"/>
    <w:rPr>
      <w:rFonts w:ascii="Times New Roman" w:hAnsi="Times New Roman"/>
      <w:b/>
      <w:szCs w:val="24"/>
    </w:rPr>
  </w:style>
  <w:style w:type="paragraph" w:customStyle="1" w:styleId="121">
    <w:name w:val="Char4 Char Char Char Char Char1 Char Char Char Char Char Char Char Char Char Char Char Char Char1"/>
    <w:basedOn w:val="1"/>
    <w:autoRedefine/>
    <w:qFormat/>
    <w:uiPriority w:val="0"/>
    <w:pPr>
      <w:spacing w:line="240" w:lineRule="exact"/>
      <w:ind w:firstLine="200" w:firstLineChars="200"/>
    </w:pPr>
    <w:rPr>
      <w:rFonts w:ascii="Times New Roman" w:hAnsi="Times New Roman" w:eastAsia="Times New Roman"/>
      <w:kern w:val="0"/>
      <w:sz w:val="24"/>
      <w:szCs w:val="24"/>
    </w:rPr>
  </w:style>
  <w:style w:type="character" w:customStyle="1" w:styleId="122">
    <w:name w:val="批注主题 字符"/>
    <w:basedOn w:val="48"/>
    <w:link w:val="31"/>
    <w:autoRedefine/>
    <w:qFormat/>
    <w:uiPriority w:val="0"/>
    <w:rPr>
      <w:rFonts w:ascii="Times New Roman" w:hAnsi="Times New Roman" w:eastAsia="宋体" w:cs="Times New Roman"/>
      <w:b/>
      <w:bCs/>
      <w:kern w:val="2"/>
      <w:sz w:val="21"/>
      <w:szCs w:val="22"/>
    </w:rPr>
  </w:style>
  <w:style w:type="character" w:customStyle="1" w:styleId="123">
    <w:name w:val="标题 2 字符1"/>
    <w:autoRedefine/>
    <w:qFormat/>
    <w:uiPriority w:val="0"/>
    <w:rPr>
      <w:rFonts w:ascii="Arial" w:hAnsi="Arial" w:eastAsia="黑体" w:cs="Times New Roman"/>
      <w:b/>
      <w:bCs/>
      <w:sz w:val="32"/>
      <w:szCs w:val="32"/>
    </w:rPr>
  </w:style>
  <w:style w:type="character" w:customStyle="1" w:styleId="124">
    <w:name w:val="纯文本 字符1"/>
    <w:autoRedefine/>
    <w:qFormat/>
    <w:uiPriority w:val="0"/>
    <w:rPr>
      <w:rFonts w:ascii="宋体"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F809A-EF73-47B2-8735-135D737ED2A1}">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12</Pages>
  <Words>3997</Words>
  <Characters>4357</Characters>
  <Lines>220</Lines>
  <Paragraphs>62</Paragraphs>
  <TotalTime>969</TotalTime>
  <ScaleCrop>false</ScaleCrop>
  <LinksUpToDate>false</LinksUpToDate>
  <CharactersWithSpaces>4412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2022-06-06T11:57:00Z</dcterms:created>
  <dc:creator>apple</dc:creator>
  <cp:lastModifiedBy>徐敏</cp:lastModifiedBy>
  <cp:lastPrinted>2022-12-19T02:35:00Z</cp:lastPrinted>
  <dcterms:modified xsi:type="dcterms:W3CDTF">2024-03-08T00:56:00Z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B0125287E0BF47C58FDFD26AE48C4868</vt:lpwstr>
  </property>
</Properties>
</file>