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3E054">
      <w:pPr>
        <w:adjustRightInd w:val="0"/>
        <w:snapToGrid w:val="0"/>
        <w:spacing w:line="360" w:lineRule="auto"/>
        <w:jc w:val="center"/>
        <w:rPr>
          <w:rFonts w:ascii="Times New Roman" w:hAnsi="Times New Roman" w:eastAsia="楷体_GB2312" w:cs="Times New Roman"/>
          <w:b/>
          <w:bCs/>
          <w:snapToGrid w:val="0"/>
          <w:color w:val="000000"/>
          <w:sz w:val="60"/>
          <w:szCs w:val="52"/>
        </w:rPr>
      </w:pPr>
    </w:p>
    <w:p w14:paraId="590BDE79">
      <w:pPr>
        <w:adjustRightInd w:val="0"/>
        <w:snapToGrid w:val="0"/>
        <w:spacing w:line="360" w:lineRule="auto"/>
        <w:jc w:val="center"/>
        <w:rPr>
          <w:rFonts w:hint="eastAsia" w:ascii="Times New Roman" w:hAnsi="Times New Roman" w:eastAsia="楷体_GB2312" w:cs="Times New Roman"/>
          <w:b/>
          <w:bCs/>
          <w:snapToGrid w:val="0"/>
          <w:color w:val="000000"/>
          <w:sz w:val="60"/>
          <w:szCs w:val="52"/>
        </w:rPr>
      </w:pPr>
    </w:p>
    <w:p w14:paraId="1D59CDC9">
      <w:pPr>
        <w:adjustRightInd w:val="0"/>
        <w:snapToGrid w:val="0"/>
        <w:spacing w:line="360" w:lineRule="auto"/>
        <w:jc w:val="center"/>
        <w:rPr>
          <w:rFonts w:ascii="Times New Roman" w:hAnsi="Times New Roman" w:eastAsia="楷体_GB2312" w:cs="Times New Roman"/>
          <w:b/>
          <w:bCs/>
          <w:snapToGrid w:val="0"/>
          <w:color w:val="000000"/>
          <w:sz w:val="60"/>
          <w:szCs w:val="52"/>
        </w:rPr>
      </w:pPr>
      <w:r>
        <w:rPr>
          <w:rFonts w:hint="eastAsia" w:ascii="Times New Roman" w:hAnsi="Times New Roman" w:eastAsia="楷体_GB2312" w:cs="Times New Roman"/>
          <w:b/>
          <w:bCs/>
          <w:snapToGrid w:val="0"/>
          <w:color w:val="000000"/>
          <w:sz w:val="60"/>
          <w:szCs w:val="52"/>
          <w:lang w:eastAsia="zh-CN"/>
        </w:rPr>
        <w:t>苏州市格范五金塑胶工业有限公司充电接插组件制造技术改造项目</w:t>
      </w:r>
      <w:r>
        <w:rPr>
          <w:rFonts w:ascii="Times New Roman" w:hAnsi="Times New Roman" w:eastAsia="楷体_GB2312" w:cs="Times New Roman"/>
          <w:b/>
          <w:bCs/>
          <w:snapToGrid w:val="0"/>
          <w:color w:val="000000"/>
          <w:sz w:val="60"/>
          <w:szCs w:val="52"/>
        </w:rPr>
        <w:t>验收后变动环境影响分析</w:t>
      </w:r>
      <w:r>
        <w:rPr>
          <w:rFonts w:hint="eastAsia" w:ascii="Times New Roman" w:hAnsi="Times New Roman" w:eastAsia="楷体_GB2312" w:cs="Times New Roman"/>
          <w:b/>
          <w:bCs/>
          <w:snapToGrid w:val="0"/>
          <w:color w:val="000000"/>
          <w:sz w:val="60"/>
          <w:szCs w:val="52"/>
        </w:rPr>
        <w:t>报告</w:t>
      </w:r>
    </w:p>
    <w:p w14:paraId="19385EFB">
      <w:pPr>
        <w:spacing w:line="360" w:lineRule="auto"/>
        <w:jc w:val="center"/>
        <w:rPr>
          <w:rFonts w:ascii="Times New Roman" w:hAnsi="Times New Roman" w:eastAsia="黑体" w:cs="Times New Roman"/>
          <w:b/>
          <w:bCs/>
          <w:sz w:val="32"/>
          <w:szCs w:val="32"/>
        </w:rPr>
      </w:pPr>
    </w:p>
    <w:p w14:paraId="22A07730">
      <w:pPr>
        <w:spacing w:line="360" w:lineRule="auto"/>
        <w:jc w:val="center"/>
        <w:rPr>
          <w:rFonts w:ascii="Times New Roman" w:hAnsi="Times New Roman" w:eastAsia="黑体" w:cs="Times New Roman"/>
          <w:b/>
          <w:bCs/>
          <w:sz w:val="32"/>
          <w:szCs w:val="32"/>
        </w:rPr>
      </w:pPr>
    </w:p>
    <w:p w14:paraId="0109222A">
      <w:pPr>
        <w:spacing w:line="360" w:lineRule="auto"/>
        <w:jc w:val="center"/>
        <w:rPr>
          <w:rFonts w:ascii="Times New Roman" w:hAnsi="Times New Roman" w:eastAsia="黑体" w:cs="Times New Roman"/>
          <w:b/>
          <w:bCs/>
          <w:sz w:val="32"/>
          <w:szCs w:val="32"/>
        </w:rPr>
      </w:pPr>
    </w:p>
    <w:p w14:paraId="567061CD">
      <w:pPr>
        <w:spacing w:line="360" w:lineRule="auto"/>
        <w:jc w:val="center"/>
        <w:rPr>
          <w:rFonts w:ascii="Times New Roman" w:hAnsi="Times New Roman" w:eastAsia="黑体" w:cs="Times New Roman"/>
          <w:b/>
          <w:bCs/>
          <w:sz w:val="32"/>
          <w:szCs w:val="32"/>
        </w:rPr>
      </w:pPr>
    </w:p>
    <w:p w14:paraId="3064C653">
      <w:pPr>
        <w:spacing w:line="360" w:lineRule="auto"/>
        <w:jc w:val="center"/>
        <w:rPr>
          <w:rFonts w:ascii="Times New Roman" w:hAnsi="Times New Roman" w:eastAsia="黑体" w:cs="Times New Roman"/>
          <w:b/>
          <w:bCs/>
          <w:sz w:val="32"/>
          <w:szCs w:val="32"/>
        </w:rPr>
      </w:pPr>
    </w:p>
    <w:p w14:paraId="25191CB8">
      <w:pPr>
        <w:spacing w:line="360" w:lineRule="auto"/>
        <w:jc w:val="center"/>
        <w:rPr>
          <w:rFonts w:ascii="Times New Roman" w:hAnsi="Times New Roman" w:eastAsia="黑体" w:cs="Times New Roman"/>
          <w:b/>
          <w:bCs/>
          <w:sz w:val="32"/>
          <w:szCs w:val="32"/>
        </w:rPr>
      </w:pPr>
    </w:p>
    <w:p w14:paraId="4F6F8C05">
      <w:pPr>
        <w:spacing w:line="360" w:lineRule="auto"/>
        <w:jc w:val="center"/>
        <w:rPr>
          <w:rFonts w:ascii="Times New Roman" w:hAnsi="Times New Roman" w:eastAsia="黑体" w:cs="Times New Roman"/>
          <w:b/>
          <w:bCs/>
          <w:sz w:val="32"/>
          <w:szCs w:val="32"/>
        </w:rPr>
      </w:pPr>
    </w:p>
    <w:p w14:paraId="055B791B">
      <w:pPr>
        <w:spacing w:line="360" w:lineRule="auto"/>
        <w:ind w:firstLine="1285" w:firstLineChars="400"/>
        <w:jc w:val="left"/>
        <w:rPr>
          <w:rFonts w:hint="eastAsia" w:ascii="楷体" w:hAnsi="楷体" w:eastAsia="楷体" w:cs="Times New Roman"/>
          <w:b/>
          <w:bCs/>
          <w:sz w:val="32"/>
          <w:szCs w:val="32"/>
          <w:lang w:eastAsia="zh-CN"/>
        </w:rPr>
      </w:pPr>
      <w:r>
        <w:rPr>
          <w:rFonts w:hint="eastAsia" w:ascii="楷体" w:hAnsi="楷体" w:eastAsia="楷体" w:cs="Times New Roman"/>
          <w:b/>
          <w:bCs/>
          <w:sz w:val="32"/>
          <w:szCs w:val="32"/>
        </w:rPr>
        <w:t>建设单位：</w:t>
      </w:r>
      <w:r>
        <w:rPr>
          <w:rFonts w:hint="eastAsia" w:ascii="楷体" w:hAnsi="楷体" w:eastAsia="楷体" w:cs="Times New Roman"/>
          <w:b/>
          <w:bCs/>
          <w:sz w:val="32"/>
          <w:szCs w:val="32"/>
          <w:lang w:eastAsia="zh-CN"/>
        </w:rPr>
        <w:t>苏州市格范五金塑胶工业有限公司</w:t>
      </w:r>
    </w:p>
    <w:p w14:paraId="2141B9C2">
      <w:pPr>
        <w:spacing w:line="360" w:lineRule="auto"/>
        <w:ind w:firstLine="1285" w:firstLineChars="400"/>
        <w:jc w:val="left"/>
        <w:rPr>
          <w:rFonts w:hint="eastAsia" w:ascii="楷体" w:hAnsi="楷体" w:eastAsia="楷体" w:cs="Times New Roman"/>
          <w:b/>
          <w:bCs/>
          <w:sz w:val="32"/>
          <w:szCs w:val="32"/>
        </w:rPr>
      </w:pPr>
      <w:r>
        <w:rPr>
          <w:rFonts w:hint="eastAsia" w:ascii="楷体" w:hAnsi="楷体" w:eastAsia="楷体" w:cs="Times New Roman"/>
          <w:b/>
          <w:bCs/>
          <w:sz w:val="32"/>
          <w:szCs w:val="32"/>
        </w:rPr>
        <w:t>编制单位：苏州科星环境检测有限公司</w:t>
      </w:r>
    </w:p>
    <w:p w14:paraId="5464F9C3">
      <w:pPr>
        <w:spacing w:line="360" w:lineRule="auto"/>
        <w:jc w:val="center"/>
        <w:rPr>
          <w:rFonts w:ascii="Times New Roman" w:hAnsi="Times New Roman" w:eastAsia="楷体" w:cs="Times New Roman"/>
          <w:b/>
          <w:bCs/>
          <w:sz w:val="32"/>
          <w:szCs w:val="32"/>
        </w:rPr>
        <w:sectPr>
          <w:headerReference r:id="rId3" w:type="first"/>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ascii="Times New Roman" w:hAnsi="Times New Roman" w:eastAsia="楷体" w:cs="Times New Roman"/>
          <w:b/>
          <w:bCs/>
          <w:sz w:val="32"/>
          <w:szCs w:val="32"/>
        </w:rPr>
        <w:t>2024年</w:t>
      </w:r>
      <w:r>
        <w:rPr>
          <w:rFonts w:hint="eastAsia" w:ascii="Times New Roman" w:hAnsi="Times New Roman" w:eastAsia="楷体" w:cs="Times New Roman"/>
          <w:b/>
          <w:bCs/>
          <w:sz w:val="32"/>
          <w:szCs w:val="32"/>
          <w:lang w:val="en-US" w:eastAsia="zh-CN"/>
        </w:rPr>
        <w:t>10</w:t>
      </w:r>
      <w:bookmarkStart w:id="58" w:name="_GoBack"/>
      <w:bookmarkEnd w:id="58"/>
      <w:r>
        <w:rPr>
          <w:rFonts w:ascii="Times New Roman" w:hAnsi="Times New Roman" w:eastAsia="楷体" w:cs="Times New Roman"/>
          <w:b/>
          <w:bCs/>
          <w:sz w:val="32"/>
          <w:szCs w:val="32"/>
        </w:rPr>
        <w:t>月</w:t>
      </w:r>
    </w:p>
    <w:p w14:paraId="56103135">
      <w:pPr>
        <w:adjustRightInd w:val="0"/>
        <w:snapToGrid w:val="0"/>
        <w:spacing w:line="360" w:lineRule="auto"/>
        <w:rPr>
          <w:rFonts w:ascii="Times New Roman" w:hAnsi="Times New Roman" w:eastAsia="宋体" w:cs="Times New Roman"/>
          <w:b/>
          <w:kern w:val="2"/>
          <w:sz w:val="28"/>
          <w:szCs w:val="28"/>
        </w:rPr>
      </w:pPr>
    </w:p>
    <w:p w14:paraId="3C5769D8">
      <w:pPr>
        <w:adjustRightInd w:val="0"/>
        <w:snapToGrid w:val="0"/>
        <w:spacing w:line="360" w:lineRule="auto"/>
        <w:rPr>
          <w:rFonts w:ascii="Times New Roman" w:hAnsi="Times New Roman" w:eastAsia="宋体" w:cs="Times New Roman"/>
          <w:b/>
          <w:kern w:val="2"/>
          <w:sz w:val="28"/>
          <w:szCs w:val="28"/>
        </w:rPr>
      </w:pPr>
    </w:p>
    <w:p w14:paraId="01EA9F74">
      <w:pPr>
        <w:adjustRightInd w:val="0"/>
        <w:snapToGrid w:val="0"/>
        <w:spacing w:line="360" w:lineRule="auto"/>
        <w:rPr>
          <w:rFonts w:ascii="Times New Roman" w:hAnsi="Times New Roman" w:eastAsia="宋体" w:cs="Times New Roman"/>
          <w:b/>
          <w:kern w:val="2"/>
          <w:sz w:val="28"/>
          <w:szCs w:val="28"/>
        </w:rPr>
      </w:pPr>
      <w:r>
        <w:rPr>
          <w:rFonts w:ascii="Times New Roman" w:hAnsi="Times New Roman" w:eastAsia="宋体" w:cs="Times New Roman"/>
          <w:b/>
          <w:kern w:val="2"/>
          <w:sz w:val="28"/>
          <w:szCs w:val="28"/>
        </w:rPr>
        <w:t>附</w:t>
      </w:r>
      <w:r>
        <w:rPr>
          <w:rFonts w:hint="eastAsia" w:ascii="Times New Roman" w:hAnsi="Times New Roman" w:eastAsia="宋体" w:cs="Times New Roman"/>
          <w:b/>
          <w:kern w:val="2"/>
          <w:sz w:val="28"/>
          <w:szCs w:val="28"/>
          <w:lang w:val="en-US" w:eastAsia="zh-CN"/>
        </w:rPr>
        <w:t>件</w:t>
      </w:r>
      <w:r>
        <w:rPr>
          <w:rFonts w:hint="eastAsia" w:ascii="Times New Roman" w:hAnsi="Times New Roman" w:eastAsia="宋体" w:cs="Times New Roman"/>
          <w:b/>
          <w:kern w:val="2"/>
          <w:sz w:val="28"/>
          <w:szCs w:val="28"/>
        </w:rPr>
        <w:t>：</w:t>
      </w:r>
    </w:p>
    <w:p w14:paraId="58E55226">
      <w:pPr>
        <w:adjustRightInd w:val="0"/>
        <w:snapToGrid w:val="0"/>
        <w:spacing w:line="360" w:lineRule="auto"/>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附件:1</w:t>
      </w:r>
      <w:r>
        <w:rPr>
          <w:rFonts w:ascii="Times New Roman" w:hAnsi="Times New Roman" w:eastAsia="宋体" w:cs="Times New Roman"/>
          <w:kern w:val="2"/>
          <w:sz w:val="24"/>
          <w:szCs w:val="24"/>
        </w:rPr>
        <w:t>：</w:t>
      </w:r>
      <w:r>
        <w:rPr>
          <w:rFonts w:hint="eastAsia" w:ascii="Times New Roman" w:hAnsi="Times New Roman" w:eastAsia="宋体" w:cs="Times New Roman"/>
          <w:kern w:val="2"/>
          <w:sz w:val="24"/>
          <w:szCs w:val="24"/>
        </w:rPr>
        <w:t>环评批复</w:t>
      </w:r>
    </w:p>
    <w:p w14:paraId="708D5172">
      <w:pPr>
        <w:adjustRightInd w:val="0"/>
        <w:snapToGrid w:val="0"/>
        <w:spacing w:line="360" w:lineRule="auto"/>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附件2：验收意见</w:t>
      </w:r>
    </w:p>
    <w:p w14:paraId="7204B535">
      <w:pPr>
        <w:adjustRightInd w:val="0"/>
        <w:snapToGrid w:val="0"/>
        <w:spacing w:line="360" w:lineRule="auto"/>
        <w:rPr>
          <w:rFonts w:hint="default" w:ascii="Times New Roman" w:hAnsi="Times New Roman" w:eastAsia="宋体" w:cs="Times New Roman"/>
          <w:kern w:val="2"/>
          <w:sz w:val="24"/>
          <w:szCs w:val="24"/>
          <w:lang w:val="en-US" w:eastAsia="zh-CN"/>
        </w:rPr>
      </w:pPr>
      <w:r>
        <w:rPr>
          <w:rFonts w:hint="eastAsia" w:ascii="Times New Roman" w:hAnsi="Times New Roman" w:eastAsia="宋体" w:cs="Times New Roman"/>
          <w:kern w:val="2"/>
          <w:sz w:val="24"/>
          <w:szCs w:val="24"/>
          <w:lang w:val="en-US" w:eastAsia="zh-CN"/>
        </w:rPr>
        <w:t>附件3：L-189清洗剂与JZ-506除油剂VOC含量检测报告、MSDS</w:t>
      </w:r>
    </w:p>
    <w:p w14:paraId="787A73DA">
      <w:pPr>
        <w:adjustRightInd w:val="0"/>
        <w:snapToGrid w:val="0"/>
        <w:spacing w:line="360" w:lineRule="auto"/>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附件</w:t>
      </w:r>
      <w:r>
        <w:rPr>
          <w:rFonts w:hint="eastAsia" w:ascii="Times New Roman" w:hAnsi="Times New Roman" w:eastAsia="宋体" w:cs="Times New Roman"/>
          <w:kern w:val="2"/>
          <w:sz w:val="24"/>
          <w:szCs w:val="24"/>
          <w:lang w:val="en-US" w:eastAsia="zh-CN"/>
        </w:rPr>
        <w:t>4</w:t>
      </w:r>
      <w:r>
        <w:rPr>
          <w:rFonts w:hint="eastAsia" w:ascii="Times New Roman" w:hAnsi="Times New Roman" w:eastAsia="宋体" w:cs="Times New Roman"/>
          <w:kern w:val="2"/>
          <w:sz w:val="24"/>
          <w:szCs w:val="24"/>
        </w:rPr>
        <w:t>：专家函审意见</w:t>
      </w:r>
    </w:p>
    <w:p w14:paraId="0E2C044A">
      <w:pPr>
        <w:adjustRightInd w:val="0"/>
        <w:snapToGrid w:val="0"/>
        <w:spacing w:line="360" w:lineRule="auto"/>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24"/>
          <w:szCs w:val="24"/>
        </w:rPr>
        <w:t>附件</w:t>
      </w:r>
      <w:r>
        <w:rPr>
          <w:rFonts w:hint="eastAsia" w:ascii="Times New Roman" w:hAnsi="Times New Roman" w:eastAsia="宋体" w:cs="Times New Roman"/>
          <w:kern w:val="2"/>
          <w:sz w:val="24"/>
          <w:szCs w:val="24"/>
          <w:lang w:val="en-US" w:eastAsia="zh-CN"/>
        </w:rPr>
        <w:t>5</w:t>
      </w:r>
      <w:r>
        <w:rPr>
          <w:rFonts w:hint="eastAsia" w:ascii="Times New Roman" w:hAnsi="Times New Roman" w:eastAsia="宋体" w:cs="Times New Roman"/>
          <w:kern w:val="2"/>
          <w:sz w:val="24"/>
          <w:szCs w:val="24"/>
        </w:rPr>
        <w:t>：变动分析报告公示截图</w:t>
      </w:r>
    </w:p>
    <w:p w14:paraId="49AD3465">
      <w:pPr>
        <w:adjustRightInd w:val="0"/>
        <w:snapToGrid w:val="0"/>
        <w:spacing w:line="360" w:lineRule="auto"/>
        <w:rPr>
          <w:rFonts w:hint="eastAsia" w:ascii="Times New Roman" w:hAnsi="Times New Roman" w:eastAsia="宋体" w:cs="Times New Roman"/>
          <w:kern w:val="2"/>
          <w:sz w:val="24"/>
          <w:szCs w:val="24"/>
        </w:rPr>
      </w:pPr>
    </w:p>
    <w:p w14:paraId="6156D1EC">
      <w:pPr>
        <w:adjustRightInd w:val="0"/>
        <w:snapToGrid w:val="0"/>
        <w:spacing w:line="360" w:lineRule="auto"/>
        <w:rPr>
          <w:rFonts w:hint="eastAsia" w:ascii="Times New Roman" w:hAnsi="Times New Roman" w:eastAsia="宋体" w:cs="Times New Roman"/>
          <w:kern w:val="2"/>
          <w:sz w:val="24"/>
          <w:szCs w:val="24"/>
        </w:rPr>
        <w:sectPr>
          <w:headerReference r:id="rId5" w:type="default"/>
          <w:footerReference r:id="rId6"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
      <w:sdtPr>
        <w:rPr>
          <w:rFonts w:asciiTheme="minorHAnsi" w:hAnsiTheme="minorHAnsi" w:eastAsiaTheme="minorEastAsia" w:cstheme="minorBidi"/>
          <w:b/>
          <w:bCs/>
          <w:color w:val="auto"/>
          <w:sz w:val="20"/>
          <w:szCs w:val="20"/>
          <w:lang w:val="zh-CN"/>
        </w:rPr>
        <w:id w:val="343515275"/>
        <w:docPartObj>
          <w:docPartGallery w:val="Table of Contents"/>
          <w:docPartUnique/>
        </w:docPartObj>
      </w:sdtPr>
      <w:sdtEndPr>
        <w:rPr>
          <w:rFonts w:ascii="Times New Roman" w:hAnsi="Times New Roman" w:eastAsia="宋体" w:cs="Times New Roman"/>
          <w:b/>
          <w:bCs/>
          <w:color w:val="auto"/>
          <w:sz w:val="24"/>
          <w:szCs w:val="24"/>
          <w:lang w:val="zh-CN"/>
        </w:rPr>
      </w:sdtEndPr>
      <w:sdtContent>
        <w:p w14:paraId="1DF36BA7">
          <w:pPr>
            <w:pStyle w:val="54"/>
            <w:spacing w:before="0" w:line="360" w:lineRule="auto"/>
            <w:jc w:val="center"/>
            <w:rPr>
              <w:rFonts w:ascii="Times New Roman" w:hAnsi="Times New Roman" w:eastAsia="宋体" w:cs="Times New Roman"/>
              <w:b/>
              <w:color w:val="auto"/>
              <w:sz w:val="36"/>
              <w:szCs w:val="36"/>
            </w:rPr>
          </w:pPr>
          <w:r>
            <w:rPr>
              <w:rFonts w:ascii="Times New Roman" w:hAnsi="Times New Roman" w:eastAsia="宋体" w:cs="Times New Roman"/>
              <w:b/>
              <w:color w:val="auto"/>
              <w:sz w:val="36"/>
              <w:szCs w:val="36"/>
              <w:lang w:val="zh-CN"/>
            </w:rPr>
            <w:t>目录</w:t>
          </w:r>
        </w:p>
        <w:p w14:paraId="092FE8DB">
          <w:pPr>
            <w:pStyle w:val="19"/>
            <w:tabs>
              <w:tab w:val="right" w:leader="dot" w:pos="8306"/>
              <w:tab w:val="clear" w:pos="8300"/>
            </w:tabs>
            <w:rPr>
              <w:rFonts w:hint="default" w:ascii="Times New Roman" w:hAnsi="Times New Roman" w:cs="Times New Roman"/>
            </w:rPr>
          </w:pPr>
          <w:r>
            <w:fldChar w:fldCharType="begin"/>
          </w:r>
          <w:r>
            <w:instrText xml:space="preserve"> TOC \o "1-3" \h \z \u </w:instrText>
          </w:r>
          <w: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_Toc25181 </w:instrText>
          </w:r>
          <w:r>
            <w:rPr>
              <w:rFonts w:hint="default" w:ascii="Times New Roman" w:hAnsi="Times New Roman" w:cs="Times New Roman"/>
            </w:rPr>
            <w:fldChar w:fldCharType="separate"/>
          </w:r>
          <w:r>
            <w:rPr>
              <w:rFonts w:hint="default" w:ascii="Times New Roman" w:hAnsi="Times New Roman" w:cs="Times New Roman"/>
            </w:rPr>
            <w:t>1 概述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_Toc25181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D79E982">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_Toc7066 </w:instrText>
          </w:r>
          <w:r>
            <w:rPr>
              <w:rFonts w:hint="default" w:ascii="Times New Roman" w:hAnsi="Times New Roman" w:cs="Times New Roman"/>
            </w:rPr>
            <w:fldChar w:fldCharType="separate"/>
          </w:r>
          <w:r>
            <w:rPr>
              <w:rFonts w:hint="default" w:ascii="Times New Roman" w:hAnsi="Times New Roman" w:cs="Times New Roman"/>
            </w:rPr>
            <w:t>1.1 工作由来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_Toc7066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14:paraId="1BC8588E">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_Toc29401 </w:instrText>
          </w:r>
          <w:r>
            <w:rPr>
              <w:rFonts w:hint="default" w:ascii="Times New Roman" w:hAnsi="Times New Roman" w:cs="Times New Roman"/>
            </w:rPr>
            <w:fldChar w:fldCharType="separate"/>
          </w:r>
          <w:r>
            <w:rPr>
              <w:rFonts w:hint="default" w:ascii="Times New Roman" w:hAnsi="Times New Roman" w:cs="Times New Roman"/>
            </w:rPr>
            <w:t>1.2 项目</w:t>
          </w:r>
          <w:r>
            <w:rPr>
              <w:rFonts w:hint="default" w:ascii="Times New Roman" w:hAnsi="Times New Roman" w:cs="Times New Roman"/>
              <w:lang w:val="en-US"/>
            </w:rPr>
            <w:t>变动</w:t>
          </w:r>
          <w:r>
            <w:rPr>
              <w:rFonts w:hint="default" w:ascii="Times New Roman" w:hAnsi="Times New Roman" w:cs="Times New Roman"/>
            </w:rPr>
            <w:t>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_Toc29401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63868BEF">
          <w:pPr>
            <w:pStyle w:val="19"/>
            <w:tabs>
              <w:tab w:val="right" w:leader="dot" w:pos="8306"/>
              <w:tab w:val="clear" w:pos="830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_Toc21420 </w:instrText>
          </w:r>
          <w:r>
            <w:rPr>
              <w:rFonts w:hint="default" w:ascii="Times New Roman" w:hAnsi="Times New Roman" w:cs="Times New Roman"/>
            </w:rPr>
            <w:fldChar w:fldCharType="separate"/>
          </w:r>
          <w:r>
            <w:rPr>
              <w:rFonts w:hint="default" w:ascii="Times New Roman" w:hAnsi="Times New Roman" w:cs="Times New Roman"/>
            </w:rPr>
            <w:t>2 变动情况分析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_Toc21420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04656E18">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_Toc28465 </w:instrText>
          </w:r>
          <w:r>
            <w:rPr>
              <w:rFonts w:hint="default" w:ascii="Times New Roman" w:hAnsi="Times New Roman" w:cs="Times New Roman"/>
            </w:rPr>
            <w:fldChar w:fldCharType="separate"/>
          </w:r>
          <w:r>
            <w:rPr>
              <w:rFonts w:hint="default" w:ascii="Times New Roman" w:hAnsi="Times New Roman" w:cs="Times New Roman"/>
            </w:rPr>
            <w:t>2.1 现有项目环保手续情况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_Toc28465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60199570">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_Toc19864 </w:instrText>
          </w:r>
          <w:r>
            <w:rPr>
              <w:rFonts w:hint="default" w:ascii="Times New Roman" w:hAnsi="Times New Roman" w:cs="Times New Roman"/>
            </w:rPr>
            <w:fldChar w:fldCharType="separate"/>
          </w:r>
          <w:r>
            <w:rPr>
              <w:rFonts w:hint="default" w:ascii="Times New Roman" w:hAnsi="Times New Roman" w:cs="Times New Roman"/>
              <w:lang w:val="zh-CN"/>
            </w:rPr>
            <w:t>2.1.1现有项目环评、验收手续情况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_Toc19864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14:paraId="0D5516F7">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_Toc7855 </w:instrText>
          </w:r>
          <w:r>
            <w:rPr>
              <w:rFonts w:hint="default" w:ascii="Times New Roman" w:hAnsi="Times New Roman" w:cs="Times New Roman"/>
            </w:rPr>
            <w:fldChar w:fldCharType="separate"/>
          </w:r>
          <w:r>
            <w:rPr>
              <w:rFonts w:hint="default" w:ascii="Times New Roman" w:hAnsi="Times New Roman" w:cs="Times New Roman"/>
            </w:rPr>
            <w:t>2.1.2排污许可证申领情况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_Toc7855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254FA8F5">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_Toc10481 </w:instrText>
          </w:r>
          <w:r>
            <w:rPr>
              <w:rFonts w:hint="default" w:ascii="Times New Roman" w:hAnsi="Times New Roman" w:cs="Times New Roman"/>
            </w:rPr>
            <w:fldChar w:fldCharType="separate"/>
          </w:r>
          <w:r>
            <w:rPr>
              <w:rFonts w:hint="default" w:ascii="Times New Roman" w:hAnsi="Times New Roman" w:cs="Times New Roman"/>
            </w:rPr>
            <w:t>2.2 变动内容详述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_Toc10481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434BA8AA">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_Toc2633 </w:instrText>
          </w:r>
          <w:r>
            <w:rPr>
              <w:rFonts w:hint="default" w:ascii="Times New Roman" w:hAnsi="Times New Roman" w:cs="Times New Roman"/>
            </w:rPr>
            <w:fldChar w:fldCharType="separate"/>
          </w:r>
          <w:r>
            <w:rPr>
              <w:rFonts w:hint="default" w:ascii="Times New Roman" w:hAnsi="Times New Roman" w:cs="Times New Roman"/>
            </w:rPr>
            <w:t>2.3 变动内容判定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_Toc2633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5CFE80AC">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_Toc15322 </w:instrText>
          </w:r>
          <w:r>
            <w:rPr>
              <w:rFonts w:hint="default" w:ascii="Times New Roman" w:hAnsi="Times New Roman" w:cs="Times New Roman"/>
            </w:rPr>
            <w:fldChar w:fldCharType="separate"/>
          </w:r>
          <w:r>
            <w:rPr>
              <w:rFonts w:hint="default" w:ascii="Times New Roman" w:hAnsi="Times New Roman" w:cs="Times New Roman"/>
            </w:rPr>
            <w:t>2.3.1性质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_Toc15322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3AEE6E54">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_Toc25737 </w:instrText>
          </w:r>
          <w:r>
            <w:rPr>
              <w:rFonts w:hint="default" w:ascii="Times New Roman" w:hAnsi="Times New Roman" w:cs="Times New Roman"/>
            </w:rPr>
            <w:fldChar w:fldCharType="separate"/>
          </w:r>
          <w:r>
            <w:rPr>
              <w:rFonts w:hint="default" w:ascii="Times New Roman" w:hAnsi="Times New Roman" w:cs="Times New Roman"/>
            </w:rPr>
            <w:t>2.3.2规模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_Toc25737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36447055">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_Toc14278 </w:instrText>
          </w:r>
          <w:r>
            <w:rPr>
              <w:rFonts w:hint="default" w:ascii="Times New Roman" w:hAnsi="Times New Roman" w:cs="Times New Roman"/>
            </w:rPr>
            <w:fldChar w:fldCharType="separate"/>
          </w:r>
          <w:r>
            <w:rPr>
              <w:rFonts w:hint="default" w:ascii="Times New Roman" w:hAnsi="Times New Roman" w:cs="Times New Roman"/>
            </w:rPr>
            <w:t>2.3.3地点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_Toc14278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6C3F5CEA">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_Toc1511 </w:instrText>
          </w:r>
          <w:r>
            <w:rPr>
              <w:rFonts w:hint="default" w:ascii="Times New Roman" w:hAnsi="Times New Roman" w:cs="Times New Roman"/>
            </w:rPr>
            <w:fldChar w:fldCharType="separate"/>
          </w:r>
          <w:r>
            <w:rPr>
              <w:rFonts w:hint="default" w:ascii="Times New Roman" w:hAnsi="Times New Roman" w:cs="Times New Roman"/>
            </w:rPr>
            <w:t>2.3.4生产工艺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_Toc1511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3BF86635">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_Toc29932 </w:instrText>
          </w:r>
          <w:r>
            <w:rPr>
              <w:rFonts w:hint="default" w:ascii="Times New Roman" w:hAnsi="Times New Roman" w:cs="Times New Roman"/>
            </w:rPr>
            <w:fldChar w:fldCharType="separate"/>
          </w:r>
          <w:r>
            <w:rPr>
              <w:rFonts w:hint="default" w:ascii="Times New Roman" w:hAnsi="Times New Roman" w:cs="Times New Roman"/>
            </w:rPr>
            <w:t>2.3.5环境保护措施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_Toc29932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14:paraId="36510126">
          <w:pPr>
            <w:pStyle w:val="14"/>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_Toc18639 </w:instrText>
          </w:r>
          <w:r>
            <w:rPr>
              <w:rFonts w:hint="default" w:ascii="Times New Roman" w:hAnsi="Times New Roman" w:cs="Times New Roman"/>
            </w:rPr>
            <w:fldChar w:fldCharType="separate"/>
          </w:r>
          <w:r>
            <w:rPr>
              <w:rFonts w:hint="default" w:ascii="Times New Roman" w:hAnsi="Times New Roman" w:cs="Times New Roman"/>
            </w:rPr>
            <w:t>2.3.6项目变动内容是否纳入环评管理范围综合判定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_Toc18639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5740FC70">
          <w:pPr>
            <w:pStyle w:val="19"/>
            <w:tabs>
              <w:tab w:val="right" w:leader="dot" w:pos="8306"/>
              <w:tab w:val="clear" w:pos="830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_Toc8893 </w:instrText>
          </w:r>
          <w:r>
            <w:rPr>
              <w:rFonts w:hint="default" w:ascii="Times New Roman" w:hAnsi="Times New Roman" w:cs="Times New Roman"/>
            </w:rPr>
            <w:fldChar w:fldCharType="separate"/>
          </w:r>
          <w:r>
            <w:rPr>
              <w:rFonts w:hint="default" w:ascii="Times New Roman" w:hAnsi="Times New Roman" w:cs="Times New Roman"/>
            </w:rPr>
            <w:t>3 环境影响分析说明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_Toc8893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11426E9C">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_Toc10978 </w:instrText>
          </w:r>
          <w:r>
            <w:rPr>
              <w:rFonts w:hint="default" w:ascii="Times New Roman" w:hAnsi="Times New Roman" w:cs="Times New Roman"/>
            </w:rPr>
            <w:fldChar w:fldCharType="separate"/>
          </w:r>
          <w:r>
            <w:rPr>
              <w:rFonts w:hint="default" w:ascii="Times New Roman" w:hAnsi="Times New Roman" w:cs="Times New Roman"/>
            </w:rPr>
            <w:t>3.1 大气环境影响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_Toc10978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33AC2BC7">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_Toc19609 </w:instrText>
          </w:r>
          <w:r>
            <w:rPr>
              <w:rFonts w:hint="default" w:ascii="Times New Roman" w:hAnsi="Times New Roman" w:cs="Times New Roman"/>
            </w:rPr>
            <w:fldChar w:fldCharType="separate"/>
          </w:r>
          <w:r>
            <w:rPr>
              <w:rFonts w:hint="default" w:ascii="Times New Roman" w:hAnsi="Times New Roman" w:cs="Times New Roman"/>
            </w:rPr>
            <w:t>3.2 地表水及地下水环境影响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_Toc19609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14:paraId="338942E2">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_Toc1332 </w:instrText>
          </w:r>
          <w:r>
            <w:rPr>
              <w:rFonts w:hint="default" w:ascii="Times New Roman" w:hAnsi="Times New Roman" w:cs="Times New Roman"/>
            </w:rPr>
            <w:fldChar w:fldCharType="separate"/>
          </w:r>
          <w:r>
            <w:rPr>
              <w:rFonts w:hint="default" w:ascii="Times New Roman" w:hAnsi="Times New Roman" w:cs="Times New Roman"/>
            </w:rPr>
            <w:t xml:space="preserve">3.3 </w:t>
          </w:r>
          <w:r>
            <w:rPr>
              <w:rFonts w:hint="default" w:ascii="Times New Roman" w:hAnsi="Times New Roman" w:cs="Times New Roman"/>
              <w:lang w:val="en-US"/>
            </w:rPr>
            <w:t>声环境</w:t>
          </w:r>
          <w:r>
            <w:rPr>
              <w:rFonts w:hint="default" w:ascii="Times New Roman" w:hAnsi="Times New Roman" w:cs="Times New Roman"/>
            </w:rPr>
            <w:t>影响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_Toc1332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08CDB47A">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_Toc23953 </w:instrText>
          </w:r>
          <w:r>
            <w:rPr>
              <w:rFonts w:hint="default" w:ascii="Times New Roman" w:hAnsi="Times New Roman" w:cs="Times New Roman"/>
            </w:rPr>
            <w:fldChar w:fldCharType="separate"/>
          </w:r>
          <w:r>
            <w:rPr>
              <w:rFonts w:hint="default" w:ascii="Times New Roman" w:hAnsi="Times New Roman" w:cs="Times New Roman"/>
            </w:rPr>
            <w:t>3.4 土壤环境影响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_Toc23953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6824936C">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_Toc31643 </w:instrText>
          </w:r>
          <w:r>
            <w:rPr>
              <w:rFonts w:hint="default" w:ascii="Times New Roman" w:hAnsi="Times New Roman" w:cs="Times New Roman"/>
            </w:rPr>
            <w:fldChar w:fldCharType="separate"/>
          </w:r>
          <w:r>
            <w:rPr>
              <w:rFonts w:hint="default" w:ascii="Times New Roman" w:hAnsi="Times New Roman" w:cs="Times New Roman"/>
            </w:rPr>
            <w:t>3.5 固体废物环境影响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_Toc31643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67111CBF">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_Toc25354 </w:instrText>
          </w:r>
          <w:r>
            <w:rPr>
              <w:rFonts w:hint="default" w:ascii="Times New Roman" w:hAnsi="Times New Roman" w:cs="Times New Roman"/>
            </w:rPr>
            <w:fldChar w:fldCharType="separate"/>
          </w:r>
          <w:r>
            <w:rPr>
              <w:rFonts w:hint="default" w:ascii="Times New Roman" w:hAnsi="Times New Roman" w:cs="Times New Roman"/>
            </w:rPr>
            <w:t>3.6 环境风险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_Toc25354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426E2F21">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_Toc838 </w:instrText>
          </w:r>
          <w:r>
            <w:rPr>
              <w:rFonts w:hint="default" w:ascii="Times New Roman" w:hAnsi="Times New Roman" w:cs="Times New Roman"/>
            </w:rPr>
            <w:fldChar w:fldCharType="separate"/>
          </w:r>
          <w:r>
            <w:rPr>
              <w:rFonts w:hint="default" w:ascii="Times New Roman" w:hAnsi="Times New Roman" w:cs="Times New Roman"/>
            </w:rPr>
            <w:t>3.7 变动可行性分析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_Toc838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14:paraId="2501332E">
          <w:pPr>
            <w:pStyle w:val="20"/>
            <w:tabs>
              <w:tab w:val="right" w:leader="dot" w:pos="8306"/>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_Toc3432 </w:instrText>
          </w:r>
          <w:r>
            <w:rPr>
              <w:rFonts w:hint="default" w:ascii="Times New Roman" w:hAnsi="Times New Roman" w:cs="Times New Roman"/>
            </w:rPr>
            <w:fldChar w:fldCharType="separate"/>
          </w:r>
          <w:r>
            <w:rPr>
              <w:rFonts w:hint="default" w:ascii="Times New Roman" w:hAnsi="Times New Roman" w:cs="Times New Roman"/>
            </w:rPr>
            <w:t>3.8 项目变动与排污许可证申请的衔接建议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_Toc3432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11355822">
          <w:pPr>
            <w:pStyle w:val="19"/>
            <w:tabs>
              <w:tab w:val="right" w:leader="dot" w:pos="8306"/>
              <w:tab w:val="clear" w:pos="8300"/>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_Toc9011 </w:instrText>
          </w:r>
          <w:r>
            <w:rPr>
              <w:rFonts w:hint="default" w:ascii="Times New Roman" w:hAnsi="Times New Roman" w:cs="Times New Roman"/>
            </w:rPr>
            <w:fldChar w:fldCharType="separate"/>
          </w:r>
          <w:r>
            <w:rPr>
              <w:rFonts w:hint="default" w:ascii="Times New Roman" w:hAnsi="Times New Roman" w:cs="Times New Roman"/>
            </w:rPr>
            <w:t>4 结论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_Toc9011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14:paraId="34FCBB6E">
          <w:pPr>
            <w:pStyle w:val="19"/>
            <w:spacing w:line="360" w:lineRule="auto"/>
          </w:pPr>
          <w:r>
            <w:fldChar w:fldCharType="end"/>
          </w:r>
        </w:p>
      </w:sdtContent>
    </w:sdt>
    <w:p w14:paraId="5EAF42C6">
      <w:pPr>
        <w:spacing w:line="360" w:lineRule="auto"/>
        <w:rPr>
          <w:rFonts w:hint="eastAsia"/>
        </w:rPr>
      </w:pPr>
    </w:p>
    <w:p w14:paraId="6F80A030">
      <w:pPr>
        <w:spacing w:line="360" w:lineRule="auto"/>
        <w:jc w:val="center"/>
        <w:rPr>
          <w:rFonts w:ascii="Times New Roman" w:hAnsi="Times New Roman" w:eastAsia="仿宋" w:cs="Times New Roman"/>
          <w:b/>
          <w:bCs/>
          <w:sz w:val="32"/>
          <w:szCs w:val="32"/>
        </w:rPr>
        <w:sectPr>
          <w:headerReference r:id="rId7" w:type="first"/>
          <w:footerReference r:id="rId8" w:type="firs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p>
    <w:p w14:paraId="47C2BFC8">
      <w:pPr>
        <w:pStyle w:val="36"/>
        <w:spacing w:before="0" w:beforeLines="0" w:after="0" w:afterLines="0" w:line="360" w:lineRule="auto"/>
        <w:rPr>
          <w:rFonts w:ascii="Times New Roman" w:hAnsi="Times New Roman"/>
        </w:rPr>
      </w:pPr>
      <w:bookmarkStart w:id="0" w:name="_Toc25181"/>
      <w:bookmarkStart w:id="1" w:name="_Toc80102685"/>
      <w:r>
        <w:rPr>
          <w:rFonts w:ascii="Times New Roman" w:hAnsi="Times New Roman"/>
        </w:rPr>
        <w:t>概述</w:t>
      </w:r>
      <w:bookmarkEnd w:id="0"/>
      <w:bookmarkEnd w:id="1"/>
    </w:p>
    <w:p w14:paraId="15444622">
      <w:pPr>
        <w:pStyle w:val="34"/>
        <w:spacing w:before="0" w:beforeLines="0" w:after="0" w:afterLines="0" w:line="360" w:lineRule="auto"/>
        <w:rPr>
          <w:rFonts w:hint="eastAsia"/>
        </w:rPr>
      </w:pPr>
      <w:bookmarkStart w:id="2" w:name="_Toc7066"/>
      <w:bookmarkStart w:id="3" w:name="_Toc80102686"/>
      <w:r>
        <w:t>工作由来</w:t>
      </w:r>
      <w:bookmarkEnd w:id="2"/>
      <w:bookmarkEnd w:id="3"/>
    </w:p>
    <w:p w14:paraId="63B97A9B">
      <w:pPr>
        <w:adjustRightInd w:val="0"/>
        <w:snapToGrid w:val="0"/>
        <w:spacing w:line="360" w:lineRule="auto"/>
        <w:ind w:firstLine="480" w:firstLineChars="200"/>
        <w:outlineLvl w:val="0"/>
        <w:rPr>
          <w:rFonts w:hint="eastAsia" w:ascii="Times New Roman" w:hAnsi="Times New Roman" w:eastAsia="宋体" w:cs="Times New Roman"/>
          <w:snapToGrid w:val="0"/>
          <w:color w:val="auto"/>
          <w:kern w:val="0"/>
          <w:sz w:val="24"/>
          <w:highlight w:val="none"/>
          <w:lang w:eastAsia="zh-CN"/>
        </w:rPr>
      </w:pPr>
      <w:r>
        <w:rPr>
          <w:rFonts w:hint="eastAsia" w:ascii="Times New Roman" w:hAnsi="Times New Roman" w:eastAsia="宋体" w:cs="Times New Roman"/>
          <w:snapToGrid w:val="0"/>
          <w:color w:val="auto"/>
          <w:kern w:val="0"/>
          <w:sz w:val="24"/>
          <w:highlight w:val="none"/>
          <w:lang w:eastAsia="zh-CN"/>
        </w:rPr>
        <w:t>苏州市格范五金塑胶工业有限公司位于苏州市相城区北桥街道灵峰村聚峰路，公司“年产高档建筑五金件5000吨项目”于2005年12月30日经苏州市相城区环保局批复同意建设，并于2008年01月09日通过环保“三同时”验收后投入正常生产；2016年11月，公司按照实际生产情况编制了自查评估报告，并在苏州市相城区环保局备案，备案内容为：年产电脑硬盘、汽车配件等5000吨，电子产品1000吨；公司“新建废水零排放装置项目”于2019年08月13日经苏州市相城区环保局批复同意建设，并于2020年05月29日通过环保“三同时”验收后投入运行。</w:t>
      </w:r>
    </w:p>
    <w:p w14:paraId="589DFF0C">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lang w:val="en-US" w:eastAsia="zh-CN"/>
        </w:rPr>
      </w:pPr>
      <w:r>
        <w:rPr>
          <w:rFonts w:hint="eastAsia" w:ascii="Times New Roman" w:hAnsi="Times New Roman" w:eastAsia="宋体" w:cs="Times New Roman"/>
          <w:snapToGrid w:val="0"/>
          <w:color w:val="auto"/>
          <w:kern w:val="0"/>
          <w:sz w:val="24"/>
          <w:highlight w:val="none"/>
          <w:lang w:eastAsia="zh-CN"/>
        </w:rPr>
        <w:t>苏州市格范五金塑胶工业有限公司投资6000万元在苏州市相城区北桥街道灵峰村聚峰路现有厂房内实施“充电接插组件制造技术改造项目”，项目建设内容具体为：拆除现有项目的试验线，在原址建设1条全自动镀镍线；将现有项目的清洗1线改建成1条全自动挂镀银线；将现有项目的清洗2线改建成1条全自动滚镀银线；将现有项目的超级清洗线改建成1条全自动滚镀锡线；新增2条全自动超净清洗线。辅助设备中新增1条退镀线和1条产品检验线。退镀线仅对挂具进行退镀，其废气处理设施依托现有项目退镀线配套的废气处理设施即两条线共用一套废气处理设施。项目建成后年新增充电接插组件4000万套。目前，该项目已取得苏州相城经济技术开发区管理委员会备案证（相开管委审[2019]100号）。</w:t>
      </w:r>
      <w:r>
        <w:rPr>
          <w:rFonts w:hint="eastAsia" w:ascii="Times New Roman" w:hAnsi="Times New Roman" w:eastAsia="宋体" w:cs="Times New Roman"/>
          <w:snapToGrid w:val="0"/>
          <w:color w:val="auto"/>
          <w:kern w:val="0"/>
          <w:sz w:val="24"/>
          <w:highlight w:val="none"/>
          <w:lang w:val="en-US" w:eastAsia="zh-CN"/>
        </w:rPr>
        <w:t>当前为第一阶段，仅建设完成1条全自动挂镀银线和一条退镀线，第一阶段产能为年新增充电接插组件1000万套。</w:t>
      </w:r>
    </w:p>
    <w:p w14:paraId="751FFF74">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lang w:eastAsia="zh-CN"/>
        </w:rPr>
        <w:t>建设单位《</w:t>
      </w:r>
      <w:r>
        <w:rPr>
          <w:rFonts w:hint="eastAsia" w:ascii="Times New Roman" w:hAnsi="Times New Roman" w:eastAsia="宋体" w:cs="Times New Roman"/>
          <w:snapToGrid w:val="0"/>
          <w:color w:val="auto"/>
          <w:kern w:val="0"/>
          <w:sz w:val="24"/>
          <w:highlight w:val="none"/>
          <w:lang w:eastAsia="zh-CN"/>
        </w:rPr>
        <w:t>苏州市格范五金塑胶工业有限公司充电接插组件制造技术改造项目</w:t>
      </w:r>
      <w:r>
        <w:rPr>
          <w:rFonts w:hint="default" w:ascii="Times New Roman" w:hAnsi="Times New Roman" w:eastAsia="宋体" w:cs="Times New Roman"/>
          <w:snapToGrid w:val="0"/>
          <w:color w:val="auto"/>
          <w:kern w:val="0"/>
          <w:sz w:val="24"/>
          <w:highlight w:val="none"/>
          <w:lang w:eastAsia="zh-CN"/>
        </w:rPr>
        <w:t>环境影响报告</w:t>
      </w:r>
      <w:r>
        <w:rPr>
          <w:rFonts w:hint="eastAsia" w:ascii="Times New Roman" w:hAnsi="Times New Roman" w:eastAsia="宋体" w:cs="Times New Roman"/>
          <w:snapToGrid w:val="0"/>
          <w:color w:val="auto"/>
          <w:kern w:val="0"/>
          <w:sz w:val="24"/>
          <w:highlight w:val="none"/>
          <w:lang w:val="en-US" w:eastAsia="zh-CN"/>
        </w:rPr>
        <w:t>书</w:t>
      </w:r>
      <w:r>
        <w:rPr>
          <w:rFonts w:hint="default" w:ascii="Times New Roman" w:hAnsi="Times New Roman" w:eastAsia="宋体" w:cs="Times New Roman"/>
          <w:snapToGrid w:val="0"/>
          <w:color w:val="auto"/>
          <w:kern w:val="0"/>
          <w:sz w:val="24"/>
          <w:highlight w:val="none"/>
          <w:lang w:eastAsia="zh-CN"/>
        </w:rPr>
        <w:t>》于</w:t>
      </w:r>
      <w:r>
        <w:rPr>
          <w:rFonts w:hint="default" w:ascii="Times New Roman" w:hAnsi="Times New Roman" w:eastAsia="宋体" w:cs="Times New Roman"/>
          <w:snapToGrid w:val="0"/>
          <w:color w:val="auto"/>
          <w:kern w:val="0"/>
          <w:sz w:val="24"/>
          <w:highlight w:val="none"/>
          <w:lang w:val="en-US" w:eastAsia="zh-CN"/>
        </w:rPr>
        <w:t>20</w:t>
      </w:r>
      <w:r>
        <w:rPr>
          <w:rFonts w:hint="eastAsia" w:ascii="Times New Roman" w:hAnsi="Times New Roman" w:eastAsia="宋体" w:cs="Times New Roman"/>
          <w:snapToGrid w:val="0"/>
          <w:color w:val="auto"/>
          <w:kern w:val="0"/>
          <w:sz w:val="24"/>
          <w:highlight w:val="none"/>
          <w:lang w:val="en-US" w:eastAsia="zh-CN"/>
        </w:rPr>
        <w:t>20</w:t>
      </w:r>
      <w:r>
        <w:rPr>
          <w:rFonts w:hint="default" w:ascii="Times New Roman" w:hAnsi="Times New Roman" w:eastAsia="宋体" w:cs="Times New Roman"/>
          <w:snapToGrid w:val="0"/>
          <w:color w:val="auto"/>
          <w:kern w:val="0"/>
          <w:sz w:val="24"/>
          <w:highlight w:val="none"/>
          <w:lang w:val="en-US" w:eastAsia="zh-CN"/>
        </w:rPr>
        <w:t>年</w:t>
      </w:r>
      <w:r>
        <w:rPr>
          <w:rFonts w:hint="eastAsia" w:ascii="Times New Roman" w:hAnsi="Times New Roman" w:eastAsia="宋体" w:cs="Times New Roman"/>
          <w:snapToGrid w:val="0"/>
          <w:color w:val="auto"/>
          <w:kern w:val="0"/>
          <w:sz w:val="24"/>
          <w:highlight w:val="none"/>
          <w:lang w:val="en-US" w:eastAsia="zh-CN"/>
        </w:rPr>
        <w:t>08</w:t>
      </w:r>
      <w:r>
        <w:rPr>
          <w:rFonts w:hint="default" w:ascii="Times New Roman" w:hAnsi="Times New Roman" w:eastAsia="宋体" w:cs="Times New Roman"/>
          <w:snapToGrid w:val="0"/>
          <w:color w:val="auto"/>
          <w:kern w:val="0"/>
          <w:sz w:val="24"/>
          <w:highlight w:val="none"/>
          <w:lang w:val="en-US" w:eastAsia="zh-CN"/>
        </w:rPr>
        <w:t>月</w:t>
      </w:r>
      <w:r>
        <w:rPr>
          <w:rFonts w:hint="eastAsia" w:ascii="Times New Roman" w:hAnsi="Times New Roman" w:eastAsia="宋体" w:cs="Times New Roman"/>
          <w:snapToGrid w:val="0"/>
          <w:color w:val="auto"/>
          <w:kern w:val="0"/>
          <w:sz w:val="24"/>
          <w:highlight w:val="none"/>
          <w:lang w:val="en-US" w:eastAsia="zh-CN"/>
        </w:rPr>
        <w:t>17</w:t>
      </w:r>
      <w:r>
        <w:rPr>
          <w:rFonts w:hint="default" w:ascii="Times New Roman" w:hAnsi="Times New Roman" w:eastAsia="宋体" w:cs="Times New Roman"/>
          <w:snapToGrid w:val="0"/>
          <w:color w:val="auto"/>
          <w:kern w:val="0"/>
          <w:sz w:val="24"/>
          <w:highlight w:val="none"/>
          <w:lang w:val="en-US" w:eastAsia="zh-CN"/>
        </w:rPr>
        <w:t>日</w:t>
      </w:r>
      <w:r>
        <w:rPr>
          <w:rFonts w:hint="default" w:ascii="Times New Roman" w:hAnsi="Times New Roman" w:eastAsia="宋体" w:cs="Times New Roman"/>
          <w:snapToGrid w:val="0"/>
          <w:color w:val="auto"/>
          <w:kern w:val="0"/>
          <w:sz w:val="24"/>
          <w:highlight w:val="none"/>
          <w:lang w:eastAsia="zh-CN"/>
        </w:rPr>
        <w:t>通过</w:t>
      </w:r>
      <w:r>
        <w:rPr>
          <w:rFonts w:hint="eastAsia" w:ascii="Times New Roman" w:hAnsi="Times New Roman" w:eastAsia="宋体" w:cs="Times New Roman"/>
          <w:snapToGrid w:val="0"/>
          <w:color w:val="auto"/>
          <w:kern w:val="0"/>
          <w:sz w:val="24"/>
          <w:highlight w:val="none"/>
          <w:lang w:val="en-US" w:eastAsia="zh-CN"/>
        </w:rPr>
        <w:t>苏州市行政审批局</w:t>
      </w:r>
      <w:r>
        <w:rPr>
          <w:rFonts w:hint="default" w:ascii="Times New Roman" w:hAnsi="Times New Roman" w:eastAsia="宋体" w:cs="Times New Roman"/>
          <w:snapToGrid w:val="0"/>
          <w:color w:val="auto"/>
          <w:kern w:val="0"/>
          <w:sz w:val="24"/>
          <w:highlight w:val="none"/>
          <w:lang w:eastAsia="zh-CN"/>
        </w:rPr>
        <w:t>（</w:t>
      </w:r>
      <w:r>
        <w:rPr>
          <w:rFonts w:hint="eastAsia" w:ascii="Times New Roman" w:hAnsi="Times New Roman" w:eastAsia="宋体" w:cs="Times New Roman"/>
          <w:snapToGrid w:val="0"/>
          <w:color w:val="auto"/>
          <w:kern w:val="0"/>
          <w:sz w:val="24"/>
          <w:highlight w:val="none"/>
          <w:lang w:val="en-US" w:eastAsia="zh-CN"/>
        </w:rPr>
        <w:t>苏行审环评[2020]70147号</w:t>
      </w:r>
      <w:r>
        <w:rPr>
          <w:rFonts w:hint="default" w:ascii="Times New Roman" w:hAnsi="Times New Roman" w:eastAsia="宋体" w:cs="Times New Roman"/>
          <w:snapToGrid w:val="0"/>
          <w:color w:val="auto"/>
          <w:kern w:val="0"/>
          <w:sz w:val="24"/>
          <w:highlight w:val="none"/>
          <w:lang w:eastAsia="zh-CN"/>
        </w:rPr>
        <w:t>）审批同意建设，</w:t>
      </w:r>
      <w:r>
        <w:rPr>
          <w:rFonts w:hint="eastAsia" w:ascii="Times New Roman" w:hAnsi="Times New Roman" w:eastAsia="宋体" w:cs="Times New Roman"/>
          <w:snapToGrid w:val="0"/>
          <w:color w:val="auto"/>
          <w:kern w:val="0"/>
          <w:sz w:val="24"/>
          <w:highlight w:val="none"/>
          <w:lang w:val="en-US" w:eastAsia="zh-CN"/>
        </w:rPr>
        <w:t>第一阶段</w:t>
      </w:r>
      <w:r>
        <w:rPr>
          <w:rFonts w:hint="default" w:ascii="Times New Roman" w:hAnsi="Times New Roman" w:eastAsia="宋体" w:cs="Times New Roman"/>
          <w:snapToGrid w:val="0"/>
          <w:color w:val="auto"/>
          <w:kern w:val="0"/>
          <w:sz w:val="24"/>
          <w:highlight w:val="none"/>
          <w:lang w:val="en-US" w:eastAsia="zh-CN"/>
        </w:rPr>
        <w:t>于</w:t>
      </w:r>
      <w:r>
        <w:rPr>
          <w:rFonts w:hint="eastAsia" w:ascii="Times New Roman" w:hAnsi="Times New Roman" w:eastAsia="宋体" w:cs="Times New Roman"/>
          <w:snapToGrid w:val="0"/>
          <w:color w:val="auto"/>
          <w:kern w:val="0"/>
          <w:sz w:val="24"/>
          <w:highlight w:val="none"/>
          <w:lang w:eastAsia="zh-CN"/>
        </w:rPr>
        <w:t>20</w:t>
      </w:r>
      <w:r>
        <w:rPr>
          <w:rFonts w:hint="eastAsia" w:ascii="Times New Roman" w:hAnsi="Times New Roman" w:eastAsia="宋体" w:cs="Times New Roman"/>
          <w:snapToGrid w:val="0"/>
          <w:color w:val="auto"/>
          <w:kern w:val="0"/>
          <w:sz w:val="24"/>
          <w:highlight w:val="none"/>
          <w:lang w:val="en-US" w:eastAsia="zh-CN"/>
        </w:rPr>
        <w:t>20</w:t>
      </w:r>
      <w:r>
        <w:rPr>
          <w:rFonts w:hint="eastAsia" w:ascii="Times New Roman" w:hAnsi="Times New Roman" w:eastAsia="宋体" w:cs="Times New Roman"/>
          <w:snapToGrid w:val="0"/>
          <w:color w:val="auto"/>
          <w:kern w:val="0"/>
          <w:sz w:val="24"/>
          <w:highlight w:val="none"/>
          <w:lang w:eastAsia="zh-CN"/>
        </w:rPr>
        <w:t>年</w:t>
      </w:r>
      <w:r>
        <w:rPr>
          <w:rFonts w:hint="eastAsia" w:ascii="Times New Roman" w:hAnsi="Times New Roman" w:eastAsia="宋体" w:cs="Times New Roman"/>
          <w:snapToGrid w:val="0"/>
          <w:color w:val="auto"/>
          <w:kern w:val="0"/>
          <w:sz w:val="24"/>
          <w:highlight w:val="none"/>
          <w:lang w:val="en-US" w:eastAsia="zh-CN"/>
        </w:rPr>
        <w:t>08</w:t>
      </w:r>
      <w:r>
        <w:rPr>
          <w:rFonts w:hint="eastAsia" w:ascii="Times New Roman" w:hAnsi="Times New Roman" w:eastAsia="宋体" w:cs="Times New Roman"/>
          <w:snapToGrid w:val="0"/>
          <w:color w:val="auto"/>
          <w:kern w:val="0"/>
          <w:sz w:val="24"/>
          <w:highlight w:val="none"/>
          <w:lang w:eastAsia="zh-CN"/>
        </w:rPr>
        <w:t>月</w:t>
      </w:r>
      <w:r>
        <w:rPr>
          <w:rFonts w:hint="default" w:ascii="Times New Roman" w:hAnsi="Times New Roman" w:eastAsia="宋体" w:cs="Times New Roman"/>
          <w:snapToGrid w:val="0"/>
          <w:color w:val="auto"/>
          <w:kern w:val="0"/>
          <w:sz w:val="24"/>
          <w:highlight w:val="none"/>
          <w:lang w:val="en-US" w:eastAsia="zh-CN"/>
        </w:rPr>
        <w:t>开工建设</w:t>
      </w:r>
      <w:r>
        <w:rPr>
          <w:rFonts w:hint="eastAsia" w:ascii="Times New Roman" w:hAnsi="Times New Roman" w:eastAsia="宋体" w:cs="Times New Roman"/>
          <w:snapToGrid w:val="0"/>
          <w:color w:val="auto"/>
          <w:kern w:val="0"/>
          <w:sz w:val="24"/>
          <w:highlight w:val="none"/>
          <w:lang w:val="en-US" w:eastAsia="zh-CN"/>
        </w:rPr>
        <w:t>，2020年11月3日竣工</w:t>
      </w:r>
      <w:r>
        <w:rPr>
          <w:rFonts w:hint="eastAsia" w:ascii="Times New Roman" w:hAnsi="Times New Roman" w:eastAsia="宋体" w:cs="Times New Roman"/>
          <w:snapToGrid w:val="0"/>
          <w:color w:val="auto"/>
          <w:kern w:val="0"/>
          <w:sz w:val="24"/>
          <w:highlight w:val="none"/>
          <w:lang w:eastAsia="zh-CN"/>
        </w:rPr>
        <w:t>，</w:t>
      </w:r>
      <w:r>
        <w:rPr>
          <w:rFonts w:hint="eastAsia" w:ascii="Times New Roman" w:hAnsi="Times New Roman" w:eastAsia="宋体" w:cs="Times New Roman"/>
          <w:snapToGrid w:val="0"/>
          <w:color w:val="auto"/>
          <w:kern w:val="0"/>
          <w:sz w:val="24"/>
          <w:highlight w:val="none"/>
          <w:lang w:val="en-US" w:eastAsia="zh-CN"/>
        </w:rPr>
        <w:t>并与2020年11月03日开始试生产。目前已于2020年12月6日完成第一阶段环保三同时竣工验收工作，并取得专家验收意见</w:t>
      </w:r>
      <w:r>
        <w:rPr>
          <w:rFonts w:hint="default" w:ascii="Times New Roman" w:hAnsi="Times New Roman" w:eastAsia="宋体" w:cs="Times New Roman"/>
          <w:snapToGrid w:val="0"/>
          <w:color w:val="auto"/>
          <w:kern w:val="0"/>
          <w:sz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苏州市格范五金塑胶工业有限公司充电接插组件制造技术改造项目通过自主验收后，为响应国家节能减排政策和市县环保工作安排等原因，对现有项目实施变动，变动主要内容为：</w:t>
      </w:r>
    </w:p>
    <w:p w14:paraId="70F5791E">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lang w:val="en-US" w:eastAsia="zh-CN"/>
        </w:rPr>
        <w:t>①</w:t>
      </w:r>
      <w:r>
        <w:rPr>
          <w:rFonts w:hint="eastAsia" w:ascii="Times New Roman" w:hAnsi="Times New Roman" w:eastAsia="宋体" w:cs="Times New Roman"/>
          <w:snapToGrid w:val="0"/>
          <w:color w:val="auto"/>
          <w:kern w:val="0"/>
          <w:sz w:val="24"/>
          <w:highlight w:val="none"/>
          <w:lang w:val="en-US" w:eastAsia="zh-CN"/>
        </w:rPr>
        <w:t>使用低挥发性有机物含量的L-189清洗剂替代原环评中JZ506-除油剂的；</w:t>
      </w:r>
    </w:p>
    <w:p w14:paraId="3650620E">
      <w:pPr>
        <w:pStyle w:val="9"/>
        <w:ind w:firstLine="480"/>
      </w:pPr>
      <w:r>
        <w:rPr>
          <w:rFonts w:hint="eastAsia"/>
          <w:highlight w:val="none"/>
        </w:rPr>
        <w:t>按照《省生态环境厅关于加强涉变动项目环评与排污许可管理衔接的通知》</w:t>
      </w:r>
      <w:r>
        <w:rPr>
          <w:rFonts w:hint="eastAsia"/>
        </w:rPr>
        <w:t>（苏环办〔</w:t>
      </w:r>
      <w:r>
        <w:t>2021〕122号）的要求：</w:t>
      </w:r>
      <w:r>
        <w:rPr>
          <w:rFonts w:hint="eastAsia"/>
        </w:rPr>
        <w:t>“</w:t>
      </w:r>
      <w:r>
        <w:t>建设项目通过竣工环境保护验收后，原项目的性质、规模、地点、生产工艺和环境保护措施五个因素中的一项或一项以上发生变动，且不属于新、改、扩建项目范畴的，界定为验收后变动</w:t>
      </w:r>
      <w:r>
        <w:rPr>
          <w:rFonts w:hint="eastAsia"/>
        </w:rPr>
        <w:t>”</w:t>
      </w:r>
      <w:r>
        <w:t>，</w:t>
      </w:r>
      <w:r>
        <w:rPr>
          <w:rFonts w:hint="eastAsia"/>
        </w:rPr>
        <w:t>涉及验收后变动的，建设单位应在变动前对照《建设项目环境影响评价分类管理名录》（2021版）的环境影响评价类别要求，判断是否纳入环评管理。</w:t>
      </w:r>
    </w:p>
    <w:p w14:paraId="44CE7B77">
      <w:pPr>
        <w:pStyle w:val="9"/>
        <w:ind w:firstLine="480"/>
      </w:pPr>
      <w:r>
        <w:rPr>
          <w:rFonts w:hint="eastAsia"/>
        </w:rPr>
        <w:t>涉及验收后变动，且变动内容对照《建设项目环境影响评价分类管理名录》（2021版）不纳入环评管理的，按照《建设项目环境影响评价分类管理名录》（2021版）要求不需要办理环评手续。排污单位建设的项目发生此类验收后变动，且不属于《排污许可管理条例》重新申请排污许可证情形的，纳入排污许可证的变更管理。排污单位应提交《建设项目验收后变动环境影响分析》作为申请材料的附件，并对分析结论负责。</w:t>
      </w:r>
    </w:p>
    <w:p w14:paraId="40636FE7">
      <w:pPr>
        <w:pStyle w:val="9"/>
        <w:ind w:firstLine="480"/>
      </w:pPr>
      <w:r>
        <w:rPr>
          <w:rFonts w:hint="eastAsia"/>
        </w:rPr>
        <w:t>本次初步判断以上验收后变动内容均不属于新、改、扩建项目范畴，界定为验收后变动。且对照《建设项目环境影响评价分类管理名录》（2021版）不纳入环评管理，排污单位需要提交《建设项目验收后变动影响分析》作为重新申请或变更排污许可证的材料附件。</w:t>
      </w:r>
    </w:p>
    <w:p w14:paraId="13CB8B0D">
      <w:pPr>
        <w:pStyle w:val="9"/>
        <w:ind w:firstLine="480"/>
        <w:sectPr>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t>据此，</w:t>
      </w:r>
      <w:r>
        <w:rPr>
          <w:rFonts w:hint="eastAsia"/>
          <w:lang w:eastAsia="zh-CN"/>
        </w:rPr>
        <w:t>苏州市格范五金塑胶工业有限公司</w:t>
      </w:r>
      <w:r>
        <w:t>委托</w:t>
      </w:r>
      <w:r>
        <w:rPr>
          <w:rFonts w:hint="eastAsia"/>
        </w:rPr>
        <w:t>苏州科星环境检测有限公司</w:t>
      </w:r>
      <w:r>
        <w:t>开展建设项目验收后变动环境影响分析工作，并编制《</w:t>
      </w:r>
      <w:r>
        <w:rPr>
          <w:rFonts w:hint="eastAsia"/>
          <w:lang w:eastAsia="zh-CN"/>
        </w:rPr>
        <w:t>苏州市格范五金塑胶工业有限公司</w:t>
      </w:r>
      <w:r>
        <w:t>验收后变动环境影响分析报告</w:t>
      </w:r>
      <w:r>
        <w:rPr>
          <w:rFonts w:hint="eastAsia"/>
        </w:rPr>
        <w:t>》</w:t>
      </w:r>
      <w:r>
        <w:t>，</w:t>
      </w:r>
      <w:r>
        <w:rPr>
          <w:rFonts w:hint="eastAsia"/>
        </w:rPr>
        <w:t>并拟提交该报告，申请变更排污许可证。</w:t>
      </w:r>
    </w:p>
    <w:p w14:paraId="2B64B236">
      <w:pPr>
        <w:pStyle w:val="34"/>
        <w:spacing w:before="0" w:beforeLines="0" w:after="0" w:afterLines="0" w:line="360" w:lineRule="auto"/>
        <w:rPr>
          <w:rFonts w:hint="eastAsia"/>
        </w:rPr>
      </w:pPr>
      <w:bookmarkStart w:id="4" w:name="_Toc12716"/>
      <w:bookmarkStart w:id="5" w:name="_Toc29401"/>
      <w:bookmarkStart w:id="6" w:name="_Toc80102687"/>
      <w:bookmarkStart w:id="7" w:name="_Toc7158"/>
      <w:r>
        <w:t>项目</w:t>
      </w:r>
      <w:r>
        <w:rPr>
          <w:rFonts w:hint="eastAsia"/>
          <w:lang w:val="en-US"/>
        </w:rPr>
        <w:t>变动</w:t>
      </w:r>
      <w:r>
        <w:t>内容</w:t>
      </w:r>
      <w:bookmarkEnd w:id="4"/>
      <w:bookmarkEnd w:id="5"/>
      <w:bookmarkEnd w:id="6"/>
      <w:bookmarkEnd w:id="7"/>
    </w:p>
    <w:p w14:paraId="51159337">
      <w:pPr>
        <w:pStyle w:val="9"/>
        <w:ind w:firstLine="480"/>
      </w:pPr>
      <w:r>
        <w:t>项目具体的</w:t>
      </w:r>
      <w:r>
        <w:rPr>
          <w:rFonts w:hint="eastAsia"/>
        </w:rPr>
        <w:t>变动</w:t>
      </w:r>
      <w:r>
        <w:t>情况见表1.2-1。</w:t>
      </w:r>
    </w:p>
    <w:p w14:paraId="43BD7767">
      <w:pPr>
        <w:pStyle w:val="61"/>
        <w:spacing w:before="0" w:line="360" w:lineRule="auto"/>
        <w:rPr>
          <w:color w:val="auto"/>
          <w:sz w:val="21"/>
          <w:szCs w:val="21"/>
        </w:rPr>
      </w:pPr>
      <w:bookmarkStart w:id="8" w:name="_Toc13572"/>
      <w:bookmarkStart w:id="9" w:name="_Toc183342681"/>
      <w:bookmarkStart w:id="10" w:name="_Toc246315572"/>
      <w:r>
        <w:rPr>
          <w:color w:val="auto"/>
          <w:sz w:val="21"/>
          <w:szCs w:val="21"/>
        </w:rPr>
        <w:t>表1.2-1项目</w:t>
      </w:r>
      <w:r>
        <w:rPr>
          <w:rFonts w:hint="eastAsia"/>
          <w:color w:val="auto"/>
          <w:sz w:val="21"/>
          <w:szCs w:val="21"/>
        </w:rPr>
        <w:t>变动</w:t>
      </w:r>
      <w:r>
        <w:rPr>
          <w:color w:val="auto"/>
          <w:sz w:val="21"/>
          <w:szCs w:val="21"/>
        </w:rPr>
        <w:t>前后情况一览表</w:t>
      </w:r>
      <w:bookmarkEnd w:id="8"/>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1112"/>
        <w:gridCol w:w="1112"/>
        <w:gridCol w:w="1147"/>
        <w:gridCol w:w="2132"/>
      </w:tblGrid>
      <w:tr w14:paraId="50B9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Align w:val="center"/>
          </w:tcPr>
          <w:p w14:paraId="569A7CC3">
            <w:pPr>
              <w:pStyle w:val="59"/>
              <w:spacing w:line="360" w:lineRule="auto"/>
              <w:rPr>
                <w:rFonts w:cs="Times New Roman"/>
                <w:b/>
                <w:bCs/>
              </w:rPr>
            </w:pPr>
            <w:bookmarkStart w:id="11" w:name="OLE_LINK3"/>
            <w:bookmarkStart w:id="12" w:name="OLE_LINK2"/>
            <w:r>
              <w:rPr>
                <w:rFonts w:hint="eastAsia" w:cs="Times New Roman"/>
                <w:b/>
                <w:bCs/>
              </w:rPr>
              <w:t>环评项目名称</w:t>
            </w:r>
          </w:p>
        </w:tc>
        <w:tc>
          <w:tcPr>
            <w:tcW w:w="0" w:type="auto"/>
            <w:vAlign w:val="center"/>
          </w:tcPr>
          <w:p w14:paraId="7FB13694">
            <w:pPr>
              <w:pStyle w:val="59"/>
              <w:spacing w:line="360" w:lineRule="auto"/>
              <w:rPr>
                <w:rFonts w:cs="Times New Roman"/>
                <w:b/>
                <w:bCs/>
              </w:rPr>
            </w:pPr>
            <w:r>
              <w:rPr>
                <w:rFonts w:hint="eastAsia" w:cs="Times New Roman"/>
                <w:b/>
                <w:bCs/>
              </w:rPr>
              <w:t>环评情况</w:t>
            </w:r>
          </w:p>
        </w:tc>
        <w:tc>
          <w:tcPr>
            <w:tcW w:w="0" w:type="auto"/>
            <w:vAlign w:val="center"/>
          </w:tcPr>
          <w:p w14:paraId="4C87C1A1">
            <w:pPr>
              <w:pStyle w:val="59"/>
              <w:spacing w:line="360" w:lineRule="auto"/>
              <w:rPr>
                <w:rFonts w:cs="Times New Roman"/>
                <w:b/>
                <w:bCs/>
              </w:rPr>
            </w:pPr>
            <w:r>
              <w:rPr>
                <w:rFonts w:hint="eastAsia" w:cs="Times New Roman"/>
                <w:b/>
                <w:bCs/>
              </w:rPr>
              <w:t>验收情况</w:t>
            </w:r>
          </w:p>
        </w:tc>
        <w:tc>
          <w:tcPr>
            <w:tcW w:w="0" w:type="auto"/>
            <w:vAlign w:val="center"/>
          </w:tcPr>
          <w:p w14:paraId="0F1C0CB1">
            <w:pPr>
              <w:pStyle w:val="59"/>
              <w:spacing w:line="360" w:lineRule="auto"/>
              <w:rPr>
                <w:rFonts w:cs="Times New Roman"/>
                <w:b/>
                <w:bCs/>
              </w:rPr>
            </w:pPr>
            <w:r>
              <w:rPr>
                <w:rFonts w:hint="eastAsia" w:cs="Times New Roman"/>
                <w:b/>
                <w:bCs/>
              </w:rPr>
              <w:t>验收后情况</w:t>
            </w:r>
          </w:p>
        </w:tc>
        <w:tc>
          <w:tcPr>
            <w:tcW w:w="0" w:type="auto"/>
            <w:vAlign w:val="center"/>
          </w:tcPr>
          <w:p w14:paraId="421F958D">
            <w:pPr>
              <w:pStyle w:val="59"/>
              <w:spacing w:line="360" w:lineRule="auto"/>
              <w:rPr>
                <w:rFonts w:cs="Times New Roman"/>
                <w:b/>
                <w:bCs/>
              </w:rPr>
            </w:pPr>
            <w:r>
              <w:rPr>
                <w:rFonts w:hint="eastAsia" w:cs="Times New Roman"/>
                <w:b/>
                <w:bCs/>
              </w:rPr>
              <w:t>变动点</w:t>
            </w:r>
          </w:p>
        </w:tc>
      </w:tr>
      <w:tr w14:paraId="0FD2A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0" w:type="auto"/>
            <w:vAlign w:val="center"/>
          </w:tcPr>
          <w:p w14:paraId="0AEEAFE2">
            <w:pPr>
              <w:pStyle w:val="59"/>
              <w:rPr>
                <w:rFonts w:cs="Times New Roman"/>
              </w:rPr>
            </w:pPr>
            <w:r>
              <w:rPr>
                <w:rFonts w:hint="eastAsia" w:ascii="Times New Roman" w:hAnsi="Times New Roman" w:eastAsia="宋体" w:cs="Times New Roman"/>
                <w:lang w:eastAsia="zh-CN"/>
              </w:rPr>
              <w:t>苏州市格范五金塑胶工业有限公司充电接插组件制造技术改造项目</w:t>
            </w:r>
          </w:p>
        </w:tc>
        <w:tc>
          <w:tcPr>
            <w:tcW w:w="0" w:type="auto"/>
            <w:vAlign w:val="center"/>
          </w:tcPr>
          <w:p w14:paraId="01DE210F">
            <w:pPr>
              <w:pStyle w:val="59"/>
              <w:rPr>
                <w:rFonts w:cs="Times New Roman"/>
              </w:rPr>
            </w:pPr>
            <w:r>
              <w:rPr>
                <w:rFonts w:hint="eastAsia" w:ascii="Times New Roman" w:eastAsia="宋体"/>
                <w:spacing w:val="0"/>
                <w:sz w:val="21"/>
                <w:szCs w:val="21"/>
              </w:rPr>
              <w:t>JZ-506除油剂</w:t>
            </w:r>
          </w:p>
        </w:tc>
        <w:tc>
          <w:tcPr>
            <w:tcW w:w="0" w:type="auto"/>
            <w:vAlign w:val="center"/>
          </w:tcPr>
          <w:p w14:paraId="41A6F984">
            <w:pPr>
              <w:pStyle w:val="59"/>
              <w:rPr>
                <w:rFonts w:cs="Times New Roman"/>
              </w:rPr>
            </w:pPr>
            <w:r>
              <w:rPr>
                <w:rFonts w:hint="eastAsia" w:ascii="Times New Roman" w:eastAsia="宋体"/>
                <w:spacing w:val="0"/>
                <w:sz w:val="21"/>
                <w:szCs w:val="21"/>
              </w:rPr>
              <w:t>JZ-506除油剂</w:t>
            </w:r>
          </w:p>
        </w:tc>
        <w:tc>
          <w:tcPr>
            <w:tcW w:w="0" w:type="auto"/>
            <w:vAlign w:val="center"/>
          </w:tcPr>
          <w:p w14:paraId="3DBF1838">
            <w:pPr>
              <w:pStyle w:val="59"/>
              <w:rPr>
                <w:rFonts w:cs="Times New Roman"/>
              </w:rPr>
            </w:pPr>
            <w:r>
              <w:rPr>
                <w:rFonts w:hint="eastAsia" w:ascii="Times New Roman" w:hAnsi="Times New Roman" w:eastAsia="宋体" w:cs="Times New Roman"/>
                <w:snapToGrid w:val="0"/>
                <w:color w:val="auto"/>
                <w:kern w:val="0"/>
                <w:sz w:val="24"/>
                <w:highlight w:val="none"/>
                <w:lang w:val="en-US" w:eastAsia="zh-CN"/>
              </w:rPr>
              <w:t>L-189清洗剂</w:t>
            </w:r>
          </w:p>
        </w:tc>
        <w:tc>
          <w:tcPr>
            <w:tcW w:w="0" w:type="auto"/>
            <w:vAlign w:val="center"/>
          </w:tcPr>
          <w:p w14:paraId="6710EFF6">
            <w:pPr>
              <w:pStyle w:val="59"/>
              <w:rPr>
                <w:rFonts w:hint="default" w:eastAsia="宋体" w:cs="Times New Roman"/>
                <w:lang w:val="en-US" w:eastAsia="zh-CN"/>
              </w:rPr>
            </w:pPr>
            <w:r>
              <w:rPr>
                <w:rFonts w:hint="eastAsia" w:cs="Times New Roman"/>
                <w:lang w:val="en-US" w:eastAsia="zh-CN"/>
              </w:rPr>
              <w:t>将</w:t>
            </w:r>
            <w:r>
              <w:rPr>
                <w:rFonts w:hint="eastAsia" w:ascii="Times New Roman" w:eastAsia="宋体"/>
                <w:spacing w:val="0"/>
                <w:sz w:val="21"/>
                <w:szCs w:val="21"/>
              </w:rPr>
              <w:t>JZ-506除油剂</w:t>
            </w:r>
            <w:r>
              <w:rPr>
                <w:rFonts w:hint="eastAsia" w:ascii="Times New Roman" w:eastAsia="宋体"/>
                <w:spacing w:val="0"/>
                <w:sz w:val="21"/>
                <w:szCs w:val="21"/>
                <w:lang w:val="en-US" w:eastAsia="zh-CN"/>
              </w:rPr>
              <w:t>替换为</w:t>
            </w:r>
            <w:r>
              <w:rPr>
                <w:rFonts w:hint="eastAsia" w:ascii="Times New Roman" w:hAnsi="Times New Roman" w:eastAsia="宋体" w:cs="Times New Roman"/>
                <w:snapToGrid w:val="0"/>
                <w:color w:val="auto"/>
                <w:kern w:val="0"/>
                <w:sz w:val="24"/>
                <w:highlight w:val="none"/>
                <w:lang w:val="en-US" w:eastAsia="zh-CN"/>
              </w:rPr>
              <w:t>L-189清洗剂</w:t>
            </w:r>
          </w:p>
        </w:tc>
      </w:tr>
      <w:bookmarkEnd w:id="9"/>
      <w:bookmarkEnd w:id="10"/>
      <w:bookmarkEnd w:id="11"/>
      <w:bookmarkEnd w:id="12"/>
    </w:tbl>
    <w:p w14:paraId="176399F7">
      <w:pPr>
        <w:pStyle w:val="36"/>
        <w:spacing w:before="0" w:beforeLines="0" w:after="0" w:afterLines="0" w:line="360" w:lineRule="auto"/>
        <w:rPr>
          <w:rFonts w:ascii="Times New Roman" w:hAnsi="Times New Roman"/>
        </w:rPr>
      </w:pPr>
      <w:bookmarkStart w:id="13" w:name="_Toc21420"/>
      <w:bookmarkStart w:id="14" w:name="_Toc80102691"/>
      <w:r>
        <w:rPr>
          <w:rFonts w:ascii="Times New Roman" w:hAnsi="Times New Roman"/>
        </w:rPr>
        <w:t>变动情况分析</w:t>
      </w:r>
      <w:bookmarkEnd w:id="13"/>
      <w:bookmarkEnd w:id="14"/>
    </w:p>
    <w:p w14:paraId="631661A2">
      <w:pPr>
        <w:pStyle w:val="34"/>
        <w:spacing w:before="0" w:beforeLines="0" w:after="0" w:afterLines="0" w:line="360" w:lineRule="auto"/>
        <w:rPr>
          <w:rFonts w:hint="eastAsia"/>
        </w:rPr>
      </w:pPr>
      <w:bookmarkStart w:id="15" w:name="_Toc80102692"/>
      <w:bookmarkStart w:id="16" w:name="_Toc28465"/>
      <w:r>
        <w:rPr>
          <w:rFonts w:hint="eastAsia"/>
        </w:rPr>
        <w:t>现有项目</w:t>
      </w:r>
      <w:r>
        <w:t>环保手续</w:t>
      </w:r>
      <w:bookmarkEnd w:id="15"/>
      <w:r>
        <w:rPr>
          <w:rFonts w:hint="eastAsia"/>
        </w:rPr>
        <w:t>情况</w:t>
      </w:r>
      <w:bookmarkEnd w:id="16"/>
    </w:p>
    <w:p w14:paraId="6CAC79F0">
      <w:pPr>
        <w:pStyle w:val="38"/>
        <w:spacing w:line="360" w:lineRule="auto"/>
        <w:rPr>
          <w:lang w:val="zh-CN"/>
        </w:rPr>
      </w:pPr>
      <w:bookmarkStart w:id="17" w:name="_Toc80102693"/>
      <w:bookmarkStart w:id="18" w:name="_Toc19864"/>
      <w:r>
        <w:rPr>
          <w:lang w:val="zh-CN"/>
        </w:rPr>
        <w:t>2.1.1</w:t>
      </w:r>
      <w:r>
        <w:rPr>
          <w:rFonts w:hint="eastAsia"/>
          <w:lang w:val="zh-CN"/>
        </w:rPr>
        <w:t>现有</w:t>
      </w:r>
      <w:r>
        <w:rPr>
          <w:lang w:val="zh-CN"/>
        </w:rPr>
        <w:t>项目环评、验收手续情况</w:t>
      </w:r>
      <w:bookmarkEnd w:id="17"/>
      <w:bookmarkEnd w:id="18"/>
    </w:p>
    <w:p w14:paraId="11A772E6">
      <w:pPr>
        <w:adjustRightInd w:val="0"/>
        <w:snapToGrid w:val="0"/>
        <w:spacing w:line="360" w:lineRule="auto"/>
        <w:ind w:firstLine="480" w:firstLineChars="200"/>
        <w:outlineLvl w:val="0"/>
        <w:rPr>
          <w:rFonts w:hint="eastAsia" w:ascii="Times New Roman" w:hAnsi="Times New Roman" w:eastAsia="宋体" w:cs="Times New Roman"/>
          <w:snapToGrid w:val="0"/>
          <w:color w:val="auto"/>
          <w:kern w:val="0"/>
          <w:sz w:val="24"/>
          <w:highlight w:val="none"/>
          <w:lang w:eastAsia="zh-CN"/>
        </w:rPr>
      </w:pPr>
      <w:r>
        <w:rPr>
          <w:rFonts w:hint="eastAsia" w:ascii="Times New Roman" w:hAnsi="Times New Roman" w:eastAsia="宋体" w:cs="Times New Roman"/>
          <w:snapToGrid w:val="0"/>
          <w:color w:val="auto"/>
          <w:kern w:val="0"/>
          <w:sz w:val="24"/>
          <w:highlight w:val="none"/>
          <w:lang w:eastAsia="zh-CN"/>
        </w:rPr>
        <w:t>苏州市格范五金塑胶工业有限公司位于苏州市相城区北桥街道灵峰村聚峰路，公司“年产高档建筑五金件5000吨项目”于2005年12月30日经苏州市相城区环保局批复同意建设，并于2008年01月09日通过环保“三同时”验收后投入正常生产；2016年11月，公司按照实际生产情况编制了自查评估报告，并在苏州市相城区环保局备案，备案内容为：年产电脑硬盘、汽车配件等5000吨，电子产品1000吨；公司“新建废水零排放装置项目”于2019年08月13日经苏州市相城区环保局批复同意建设，并于2020年05月29日通过环保“三同时”验收后投入运行。</w:t>
      </w:r>
    </w:p>
    <w:p w14:paraId="098968EC">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lang w:eastAsia="zh-CN"/>
        </w:rPr>
        <w:t>《</w:t>
      </w:r>
      <w:r>
        <w:rPr>
          <w:rFonts w:hint="eastAsia" w:ascii="Times New Roman" w:hAnsi="Times New Roman" w:eastAsia="宋体" w:cs="Times New Roman"/>
          <w:snapToGrid w:val="0"/>
          <w:color w:val="auto"/>
          <w:kern w:val="0"/>
          <w:sz w:val="24"/>
          <w:highlight w:val="none"/>
          <w:lang w:eastAsia="zh-CN"/>
        </w:rPr>
        <w:t>苏州市格范五金塑胶工业有限公司充电接插组件制造技术改造项目</w:t>
      </w:r>
      <w:r>
        <w:rPr>
          <w:rFonts w:hint="default" w:ascii="Times New Roman" w:hAnsi="Times New Roman" w:eastAsia="宋体" w:cs="Times New Roman"/>
          <w:snapToGrid w:val="0"/>
          <w:color w:val="auto"/>
          <w:kern w:val="0"/>
          <w:sz w:val="24"/>
          <w:highlight w:val="none"/>
          <w:lang w:eastAsia="zh-CN"/>
        </w:rPr>
        <w:t>环境影响报告</w:t>
      </w:r>
      <w:r>
        <w:rPr>
          <w:rFonts w:hint="eastAsia" w:ascii="Times New Roman" w:hAnsi="Times New Roman" w:eastAsia="宋体" w:cs="Times New Roman"/>
          <w:snapToGrid w:val="0"/>
          <w:color w:val="auto"/>
          <w:kern w:val="0"/>
          <w:sz w:val="24"/>
          <w:highlight w:val="none"/>
          <w:lang w:val="en-US" w:eastAsia="zh-CN"/>
        </w:rPr>
        <w:t>书</w:t>
      </w:r>
      <w:r>
        <w:rPr>
          <w:rFonts w:hint="default" w:ascii="Times New Roman" w:hAnsi="Times New Roman" w:eastAsia="宋体" w:cs="Times New Roman"/>
          <w:snapToGrid w:val="0"/>
          <w:color w:val="auto"/>
          <w:kern w:val="0"/>
          <w:sz w:val="24"/>
          <w:highlight w:val="none"/>
          <w:lang w:eastAsia="zh-CN"/>
        </w:rPr>
        <w:t>》于</w:t>
      </w:r>
      <w:r>
        <w:rPr>
          <w:rFonts w:hint="default" w:ascii="Times New Roman" w:hAnsi="Times New Roman" w:eastAsia="宋体" w:cs="Times New Roman"/>
          <w:snapToGrid w:val="0"/>
          <w:color w:val="auto"/>
          <w:kern w:val="0"/>
          <w:sz w:val="24"/>
          <w:highlight w:val="none"/>
          <w:lang w:val="en-US" w:eastAsia="zh-CN"/>
        </w:rPr>
        <w:t>20</w:t>
      </w:r>
      <w:r>
        <w:rPr>
          <w:rFonts w:hint="eastAsia" w:ascii="Times New Roman" w:hAnsi="Times New Roman" w:eastAsia="宋体" w:cs="Times New Roman"/>
          <w:snapToGrid w:val="0"/>
          <w:color w:val="auto"/>
          <w:kern w:val="0"/>
          <w:sz w:val="24"/>
          <w:highlight w:val="none"/>
          <w:lang w:val="en-US" w:eastAsia="zh-CN"/>
        </w:rPr>
        <w:t>20</w:t>
      </w:r>
      <w:r>
        <w:rPr>
          <w:rFonts w:hint="default" w:ascii="Times New Roman" w:hAnsi="Times New Roman" w:eastAsia="宋体" w:cs="Times New Roman"/>
          <w:snapToGrid w:val="0"/>
          <w:color w:val="auto"/>
          <w:kern w:val="0"/>
          <w:sz w:val="24"/>
          <w:highlight w:val="none"/>
          <w:lang w:val="en-US" w:eastAsia="zh-CN"/>
        </w:rPr>
        <w:t>年</w:t>
      </w:r>
      <w:r>
        <w:rPr>
          <w:rFonts w:hint="eastAsia" w:ascii="Times New Roman" w:hAnsi="Times New Roman" w:eastAsia="宋体" w:cs="Times New Roman"/>
          <w:snapToGrid w:val="0"/>
          <w:color w:val="auto"/>
          <w:kern w:val="0"/>
          <w:sz w:val="24"/>
          <w:highlight w:val="none"/>
          <w:lang w:val="en-US" w:eastAsia="zh-CN"/>
        </w:rPr>
        <w:t>08</w:t>
      </w:r>
      <w:r>
        <w:rPr>
          <w:rFonts w:hint="default" w:ascii="Times New Roman" w:hAnsi="Times New Roman" w:eastAsia="宋体" w:cs="Times New Roman"/>
          <w:snapToGrid w:val="0"/>
          <w:color w:val="auto"/>
          <w:kern w:val="0"/>
          <w:sz w:val="24"/>
          <w:highlight w:val="none"/>
          <w:lang w:val="en-US" w:eastAsia="zh-CN"/>
        </w:rPr>
        <w:t>月</w:t>
      </w:r>
      <w:r>
        <w:rPr>
          <w:rFonts w:hint="eastAsia" w:ascii="Times New Roman" w:hAnsi="Times New Roman" w:eastAsia="宋体" w:cs="Times New Roman"/>
          <w:snapToGrid w:val="0"/>
          <w:color w:val="auto"/>
          <w:kern w:val="0"/>
          <w:sz w:val="24"/>
          <w:highlight w:val="none"/>
          <w:lang w:val="en-US" w:eastAsia="zh-CN"/>
        </w:rPr>
        <w:t>17</w:t>
      </w:r>
      <w:r>
        <w:rPr>
          <w:rFonts w:hint="default" w:ascii="Times New Roman" w:hAnsi="Times New Roman" w:eastAsia="宋体" w:cs="Times New Roman"/>
          <w:snapToGrid w:val="0"/>
          <w:color w:val="auto"/>
          <w:kern w:val="0"/>
          <w:sz w:val="24"/>
          <w:highlight w:val="none"/>
          <w:lang w:val="en-US" w:eastAsia="zh-CN"/>
        </w:rPr>
        <w:t>日</w:t>
      </w:r>
      <w:r>
        <w:rPr>
          <w:rFonts w:hint="default" w:ascii="Times New Roman" w:hAnsi="Times New Roman" w:eastAsia="宋体" w:cs="Times New Roman"/>
          <w:snapToGrid w:val="0"/>
          <w:color w:val="auto"/>
          <w:kern w:val="0"/>
          <w:sz w:val="24"/>
          <w:highlight w:val="none"/>
          <w:lang w:eastAsia="zh-CN"/>
        </w:rPr>
        <w:t>通过</w:t>
      </w:r>
      <w:r>
        <w:rPr>
          <w:rFonts w:hint="eastAsia" w:ascii="Times New Roman" w:hAnsi="Times New Roman" w:eastAsia="宋体" w:cs="Times New Roman"/>
          <w:snapToGrid w:val="0"/>
          <w:color w:val="auto"/>
          <w:kern w:val="0"/>
          <w:sz w:val="24"/>
          <w:highlight w:val="none"/>
          <w:lang w:val="en-US" w:eastAsia="zh-CN"/>
        </w:rPr>
        <w:t>苏州市行政审批局</w:t>
      </w:r>
      <w:r>
        <w:rPr>
          <w:rFonts w:hint="default" w:ascii="Times New Roman" w:hAnsi="Times New Roman" w:eastAsia="宋体" w:cs="Times New Roman"/>
          <w:snapToGrid w:val="0"/>
          <w:color w:val="auto"/>
          <w:kern w:val="0"/>
          <w:sz w:val="24"/>
          <w:highlight w:val="none"/>
          <w:lang w:eastAsia="zh-CN"/>
        </w:rPr>
        <w:t>（</w:t>
      </w:r>
      <w:r>
        <w:rPr>
          <w:rFonts w:hint="eastAsia" w:ascii="Times New Roman" w:hAnsi="Times New Roman" w:eastAsia="宋体" w:cs="Times New Roman"/>
          <w:snapToGrid w:val="0"/>
          <w:color w:val="auto"/>
          <w:kern w:val="0"/>
          <w:sz w:val="24"/>
          <w:highlight w:val="none"/>
          <w:lang w:val="en-US" w:eastAsia="zh-CN"/>
        </w:rPr>
        <w:t>苏行审环评[2020]70147号</w:t>
      </w:r>
      <w:r>
        <w:rPr>
          <w:rFonts w:hint="default" w:ascii="Times New Roman" w:hAnsi="Times New Roman" w:eastAsia="宋体" w:cs="Times New Roman"/>
          <w:snapToGrid w:val="0"/>
          <w:color w:val="auto"/>
          <w:kern w:val="0"/>
          <w:sz w:val="24"/>
          <w:highlight w:val="none"/>
          <w:lang w:eastAsia="zh-CN"/>
        </w:rPr>
        <w:t>）审批同意建设，</w:t>
      </w:r>
      <w:r>
        <w:rPr>
          <w:rFonts w:hint="eastAsia" w:ascii="Times New Roman" w:hAnsi="Times New Roman" w:eastAsia="宋体" w:cs="Times New Roman"/>
          <w:snapToGrid w:val="0"/>
          <w:color w:val="auto"/>
          <w:kern w:val="0"/>
          <w:sz w:val="24"/>
          <w:highlight w:val="none"/>
          <w:lang w:val="en-US" w:eastAsia="zh-CN"/>
        </w:rPr>
        <w:t>第一阶段</w:t>
      </w:r>
      <w:r>
        <w:rPr>
          <w:rFonts w:hint="default" w:ascii="Times New Roman" w:hAnsi="Times New Roman" w:eastAsia="宋体" w:cs="Times New Roman"/>
          <w:snapToGrid w:val="0"/>
          <w:color w:val="auto"/>
          <w:kern w:val="0"/>
          <w:sz w:val="24"/>
          <w:highlight w:val="none"/>
          <w:lang w:val="en-US" w:eastAsia="zh-CN"/>
        </w:rPr>
        <w:t>于</w:t>
      </w:r>
      <w:r>
        <w:rPr>
          <w:rFonts w:hint="eastAsia" w:ascii="Times New Roman" w:hAnsi="Times New Roman" w:eastAsia="宋体" w:cs="Times New Roman"/>
          <w:snapToGrid w:val="0"/>
          <w:color w:val="auto"/>
          <w:kern w:val="0"/>
          <w:sz w:val="24"/>
          <w:highlight w:val="none"/>
          <w:lang w:eastAsia="zh-CN"/>
        </w:rPr>
        <w:t>20</w:t>
      </w:r>
      <w:r>
        <w:rPr>
          <w:rFonts w:hint="eastAsia" w:ascii="Times New Roman" w:hAnsi="Times New Roman" w:eastAsia="宋体" w:cs="Times New Roman"/>
          <w:snapToGrid w:val="0"/>
          <w:color w:val="auto"/>
          <w:kern w:val="0"/>
          <w:sz w:val="24"/>
          <w:highlight w:val="none"/>
          <w:lang w:val="en-US" w:eastAsia="zh-CN"/>
        </w:rPr>
        <w:t>20</w:t>
      </w:r>
      <w:r>
        <w:rPr>
          <w:rFonts w:hint="eastAsia" w:ascii="Times New Roman" w:hAnsi="Times New Roman" w:eastAsia="宋体" w:cs="Times New Roman"/>
          <w:snapToGrid w:val="0"/>
          <w:color w:val="auto"/>
          <w:kern w:val="0"/>
          <w:sz w:val="24"/>
          <w:highlight w:val="none"/>
          <w:lang w:eastAsia="zh-CN"/>
        </w:rPr>
        <w:t>年</w:t>
      </w:r>
      <w:r>
        <w:rPr>
          <w:rFonts w:hint="eastAsia" w:ascii="Times New Roman" w:hAnsi="Times New Roman" w:eastAsia="宋体" w:cs="Times New Roman"/>
          <w:snapToGrid w:val="0"/>
          <w:color w:val="auto"/>
          <w:kern w:val="0"/>
          <w:sz w:val="24"/>
          <w:highlight w:val="none"/>
          <w:lang w:val="en-US" w:eastAsia="zh-CN"/>
        </w:rPr>
        <w:t>08</w:t>
      </w:r>
      <w:r>
        <w:rPr>
          <w:rFonts w:hint="eastAsia" w:ascii="Times New Roman" w:hAnsi="Times New Roman" w:eastAsia="宋体" w:cs="Times New Roman"/>
          <w:snapToGrid w:val="0"/>
          <w:color w:val="auto"/>
          <w:kern w:val="0"/>
          <w:sz w:val="24"/>
          <w:highlight w:val="none"/>
          <w:lang w:eastAsia="zh-CN"/>
        </w:rPr>
        <w:t>月</w:t>
      </w:r>
      <w:r>
        <w:rPr>
          <w:rFonts w:hint="default" w:ascii="Times New Roman" w:hAnsi="Times New Roman" w:eastAsia="宋体" w:cs="Times New Roman"/>
          <w:snapToGrid w:val="0"/>
          <w:color w:val="auto"/>
          <w:kern w:val="0"/>
          <w:sz w:val="24"/>
          <w:highlight w:val="none"/>
          <w:lang w:val="en-US" w:eastAsia="zh-CN"/>
        </w:rPr>
        <w:t>开工建设</w:t>
      </w:r>
      <w:r>
        <w:rPr>
          <w:rFonts w:hint="eastAsia" w:ascii="Times New Roman" w:hAnsi="Times New Roman" w:eastAsia="宋体" w:cs="Times New Roman"/>
          <w:snapToGrid w:val="0"/>
          <w:color w:val="auto"/>
          <w:kern w:val="0"/>
          <w:sz w:val="24"/>
          <w:highlight w:val="none"/>
          <w:lang w:val="en-US" w:eastAsia="zh-CN"/>
        </w:rPr>
        <w:t>，2020年11月3日竣工</w:t>
      </w:r>
      <w:r>
        <w:rPr>
          <w:rFonts w:hint="eastAsia" w:ascii="Times New Roman" w:hAnsi="Times New Roman" w:eastAsia="宋体" w:cs="Times New Roman"/>
          <w:snapToGrid w:val="0"/>
          <w:color w:val="auto"/>
          <w:kern w:val="0"/>
          <w:sz w:val="24"/>
          <w:highlight w:val="none"/>
          <w:lang w:eastAsia="zh-CN"/>
        </w:rPr>
        <w:t>，</w:t>
      </w:r>
      <w:r>
        <w:rPr>
          <w:rFonts w:hint="eastAsia" w:ascii="Times New Roman" w:hAnsi="Times New Roman" w:eastAsia="宋体" w:cs="Times New Roman"/>
          <w:snapToGrid w:val="0"/>
          <w:color w:val="auto"/>
          <w:kern w:val="0"/>
          <w:sz w:val="24"/>
          <w:highlight w:val="none"/>
          <w:lang w:val="en-US" w:eastAsia="zh-CN"/>
        </w:rPr>
        <w:t>并与2020年11月03日开始试生产。目前已于2020年12月6日完成第一阶段环保三同时竣工验收工作，并取得专家验收意见</w:t>
      </w:r>
      <w:r>
        <w:rPr>
          <w:rFonts w:hint="default" w:ascii="Times New Roman" w:hAnsi="Times New Roman" w:eastAsia="宋体" w:cs="Times New Roman"/>
          <w:snapToGrid w:val="0"/>
          <w:color w:val="auto"/>
          <w:kern w:val="0"/>
          <w:sz w:val="24"/>
          <w:highlight w:val="none"/>
          <w:lang w:eastAsia="zh-CN"/>
        </w:rPr>
        <w:t>。</w:t>
      </w:r>
      <w:r>
        <w:rPr>
          <w:rFonts w:hint="default" w:ascii="Times New Roman" w:hAnsi="Times New Roman" w:eastAsia="宋体" w:cs="Times New Roman"/>
          <w:snapToGrid w:val="0"/>
          <w:color w:val="auto"/>
          <w:kern w:val="0"/>
          <w:sz w:val="24"/>
          <w:highlight w:val="none"/>
          <w:lang w:val="en-US" w:eastAsia="zh-CN"/>
        </w:rPr>
        <w:t>苏州市格范五金塑胶工业有限公司充电接插组件制造技术改造项目通过自主验收后，为响应国家节能减排政策和市县环保工作安排等原因，对现有项目实施变动，变动主要内容为：</w:t>
      </w:r>
    </w:p>
    <w:p w14:paraId="20A3BF99">
      <w:pPr>
        <w:adjustRightInd w:val="0"/>
        <w:snapToGrid w:val="0"/>
        <w:spacing w:line="360" w:lineRule="auto"/>
        <w:ind w:firstLine="480" w:firstLineChars="200"/>
        <w:outlineLvl w:val="0"/>
        <w:rPr>
          <w:rFonts w:hint="default" w:ascii="Times New Roman" w:hAnsi="Times New Roman" w:eastAsia="宋体" w:cs="Times New Roman"/>
          <w:snapToGrid w:val="0"/>
          <w:color w:val="auto"/>
          <w:kern w:val="0"/>
          <w:sz w:val="24"/>
          <w:highlight w:val="none"/>
          <w:lang w:val="en-US" w:eastAsia="zh-CN"/>
        </w:rPr>
      </w:pPr>
      <w:r>
        <w:rPr>
          <w:rFonts w:hint="default" w:ascii="Times New Roman" w:hAnsi="Times New Roman" w:eastAsia="宋体" w:cs="Times New Roman"/>
          <w:snapToGrid w:val="0"/>
          <w:color w:val="auto"/>
          <w:kern w:val="0"/>
          <w:sz w:val="24"/>
          <w:highlight w:val="none"/>
          <w:lang w:val="en-US" w:eastAsia="zh-CN"/>
        </w:rPr>
        <w:t>①</w:t>
      </w:r>
      <w:r>
        <w:rPr>
          <w:rFonts w:hint="eastAsia" w:ascii="Times New Roman" w:hAnsi="Times New Roman" w:eastAsia="宋体" w:cs="Times New Roman"/>
          <w:snapToGrid w:val="0"/>
          <w:color w:val="auto"/>
          <w:kern w:val="0"/>
          <w:sz w:val="24"/>
          <w:highlight w:val="none"/>
          <w:lang w:val="en-US" w:eastAsia="zh-CN"/>
        </w:rPr>
        <w:t>使用低挥发性有机物含量的L-189清洗剂替代原环评中JZ506-除油剂的；</w:t>
      </w:r>
    </w:p>
    <w:p w14:paraId="15964B30">
      <w:pPr>
        <w:pStyle w:val="9"/>
        <w:ind w:firstLine="480"/>
        <w:rPr>
          <w:rFonts w:hint="eastAsia"/>
          <w:lang w:eastAsia="zh-CN"/>
        </w:rPr>
      </w:pPr>
    </w:p>
    <w:p w14:paraId="7F05545E">
      <w:pPr>
        <w:pStyle w:val="9"/>
        <w:ind w:firstLine="480"/>
      </w:pPr>
      <w:r>
        <w:rPr>
          <w:rFonts w:hint="eastAsia"/>
        </w:rPr>
        <w:t>故企业于</w:t>
      </w:r>
      <w:r>
        <w:t>202</w:t>
      </w:r>
      <w:r>
        <w:rPr>
          <w:rFonts w:hint="eastAsia"/>
          <w:lang w:val="en-US" w:eastAsia="zh-CN"/>
        </w:rPr>
        <w:t>4</w:t>
      </w:r>
      <w:r>
        <w:rPr>
          <w:rFonts w:hint="eastAsia"/>
        </w:rPr>
        <w:t>年</w:t>
      </w:r>
      <w:r>
        <w:rPr>
          <w:rFonts w:hint="eastAsia"/>
          <w:lang w:val="en-US" w:eastAsia="zh-CN"/>
        </w:rPr>
        <w:t>10</w:t>
      </w:r>
      <w:r>
        <w:rPr>
          <w:rFonts w:hint="eastAsia"/>
        </w:rPr>
        <w:t>月编制了《</w:t>
      </w:r>
      <w:r>
        <w:rPr>
          <w:rFonts w:hint="eastAsia"/>
          <w:lang w:eastAsia="zh-CN"/>
        </w:rPr>
        <w:t>苏州市格范五金塑胶工业有限公司充电接插组件制造技术改造项目</w:t>
      </w:r>
      <w:r>
        <w:rPr>
          <w:rFonts w:hint="eastAsia"/>
        </w:rPr>
        <w:t>验收后变动环境影响分析》。</w:t>
      </w:r>
    </w:p>
    <w:p w14:paraId="0A829735">
      <w:pPr>
        <w:pStyle w:val="38"/>
        <w:spacing w:line="360" w:lineRule="auto"/>
      </w:pPr>
      <w:bookmarkStart w:id="19" w:name="_Toc7855"/>
      <w:r>
        <w:t>2.1.2排污许可证申领情况</w:t>
      </w:r>
      <w:bookmarkEnd w:id="19"/>
    </w:p>
    <w:p w14:paraId="4EEF85E0">
      <w:pPr>
        <w:pStyle w:val="9"/>
        <w:ind w:firstLine="480"/>
      </w:pPr>
      <w:r>
        <w:rPr>
          <w:rFonts w:hint="eastAsia"/>
          <w:lang w:eastAsia="zh-CN"/>
        </w:rPr>
        <w:t>苏州市格范五金塑胶工业有限公司</w:t>
      </w:r>
      <w:r>
        <w:rPr>
          <w:rFonts w:hint="eastAsia"/>
        </w:rPr>
        <w:t>排污许可证于2019年1</w:t>
      </w:r>
      <w:r>
        <w:rPr>
          <w:rFonts w:hint="eastAsia"/>
          <w:lang w:val="en-US" w:eastAsia="zh-CN"/>
        </w:rPr>
        <w:t>0</w:t>
      </w:r>
      <w:r>
        <w:rPr>
          <w:rFonts w:hint="eastAsia"/>
        </w:rPr>
        <w:t>月</w:t>
      </w:r>
      <w:r>
        <w:rPr>
          <w:rFonts w:hint="eastAsia"/>
          <w:lang w:val="en-US" w:eastAsia="zh-CN"/>
        </w:rPr>
        <w:t>12</w:t>
      </w:r>
      <w:r>
        <w:rPr>
          <w:rFonts w:hint="eastAsia"/>
        </w:rPr>
        <w:t>日由</w:t>
      </w:r>
      <w:r>
        <w:rPr>
          <w:rFonts w:hint="eastAsia"/>
          <w:lang w:val="en-US" w:eastAsia="zh-CN"/>
        </w:rPr>
        <w:t>苏州市相城区生态环境局（原环保局）</w:t>
      </w:r>
      <w:r>
        <w:rPr>
          <w:rFonts w:hint="eastAsia"/>
        </w:rPr>
        <w:t>首次签发（排污许可证编号：</w:t>
      </w:r>
      <w:r>
        <w:rPr>
          <w:rFonts w:hint="eastAsia" w:ascii="Times New Roman" w:hAnsi="Times New Roman" w:eastAsia="宋体" w:cs="Times New Roman"/>
        </w:rPr>
        <w:t>913205077890848618001P），</w:t>
      </w:r>
      <w:r>
        <w:rPr>
          <w:rFonts w:hint="eastAsia"/>
        </w:rPr>
        <w:t>排污许可证管理类别</w:t>
      </w:r>
      <w:r>
        <w:t>为重点管理。</w:t>
      </w:r>
    </w:p>
    <w:p w14:paraId="2E8DFBC2">
      <w:pPr>
        <w:pStyle w:val="34"/>
        <w:spacing w:before="0" w:beforeLines="0" w:after="0" w:afterLines="0" w:line="360" w:lineRule="auto"/>
        <w:rPr>
          <w:rFonts w:hint="eastAsia"/>
        </w:rPr>
      </w:pPr>
      <w:bookmarkStart w:id="20" w:name="_Toc80102695"/>
      <w:bookmarkStart w:id="21" w:name="_Toc10481"/>
      <w:r>
        <w:t>变动内容</w:t>
      </w:r>
      <w:bookmarkEnd w:id="20"/>
      <w:r>
        <w:rPr>
          <w:rFonts w:hint="eastAsia"/>
        </w:rPr>
        <w:t>详述</w:t>
      </w:r>
      <w:bookmarkEnd w:id="21"/>
    </w:p>
    <w:p w14:paraId="18000F08">
      <w:pPr>
        <w:pStyle w:val="9"/>
        <w:ind w:firstLine="480"/>
      </w:pPr>
      <w:r>
        <w:rPr>
          <w:rFonts w:hint="eastAsia"/>
          <w:lang w:eastAsia="zh-CN"/>
        </w:rPr>
        <w:t>苏州市格范五金塑胶工业有限公司</w:t>
      </w:r>
      <w:r>
        <w:rPr>
          <w:rFonts w:hint="eastAsia"/>
        </w:rPr>
        <w:t>现有</w:t>
      </w:r>
      <w:r>
        <w:t>项目验收后</w:t>
      </w:r>
      <w:r>
        <w:rPr>
          <w:rFonts w:hint="eastAsia"/>
        </w:rPr>
        <w:t>累积</w:t>
      </w:r>
      <w:r>
        <w:t>变动涉及</w:t>
      </w:r>
      <w:r>
        <w:rPr>
          <w:rFonts w:hint="eastAsia"/>
        </w:rPr>
        <w:t>内容</w:t>
      </w:r>
      <w:r>
        <w:t>如下</w:t>
      </w:r>
      <w:r>
        <w:rPr>
          <w:rFonts w:hint="eastAsia"/>
        </w:rPr>
        <w:t>：</w:t>
      </w:r>
    </w:p>
    <w:p w14:paraId="554D594E">
      <w:pPr>
        <w:pStyle w:val="9"/>
        <w:keepNext w:val="0"/>
        <w:keepLines w:val="0"/>
        <w:pageBreakBefore w:val="0"/>
        <w:widowControl w:val="0"/>
        <w:numPr>
          <w:ilvl w:val="0"/>
          <w:numId w:val="2"/>
        </w:numPr>
        <w:kinsoku/>
        <w:wordWrap/>
        <w:overflowPunct/>
        <w:topLinePunct w:val="0"/>
        <w:autoSpaceDE/>
        <w:autoSpaceDN/>
        <w:bidi w:val="0"/>
        <w:adjustRightInd/>
        <w:snapToGrid/>
        <w:ind w:leftChars="0" w:firstLine="480" w:firstLineChars="200"/>
        <w:textAlignment w:val="auto"/>
      </w:pPr>
      <w:r>
        <w:rPr>
          <w:rFonts w:hint="eastAsia" w:ascii="Times New Roman" w:hAnsi="Times New Roman" w:eastAsia="宋体" w:cs="Times New Roman"/>
          <w:snapToGrid w:val="0"/>
          <w:color w:val="auto"/>
          <w:kern w:val="0"/>
          <w:sz w:val="24"/>
          <w:highlight w:val="none"/>
          <w:lang w:val="en-US" w:eastAsia="zh-CN"/>
        </w:rPr>
        <w:t>使用低挥发性有机物含量的L-189清洗剂替代原环评中JZ506-除油剂变动后该辅料年用量不变，挥发性有机物</w:t>
      </w:r>
      <w:r>
        <w:rPr>
          <w:rFonts w:hint="eastAsia" w:cs="Times New Roman"/>
          <w:snapToGrid w:val="0"/>
          <w:color w:val="auto"/>
          <w:kern w:val="0"/>
          <w:sz w:val="24"/>
          <w:highlight w:val="none"/>
          <w:lang w:val="en-US" w:eastAsia="zh-CN"/>
        </w:rPr>
        <w:t>使用状态</w:t>
      </w:r>
      <w:r>
        <w:rPr>
          <w:rFonts w:hint="eastAsia" w:ascii="Times New Roman" w:hAnsi="Times New Roman" w:eastAsia="宋体" w:cs="Times New Roman"/>
          <w:snapToGrid w:val="0"/>
          <w:color w:val="auto"/>
          <w:kern w:val="0"/>
          <w:sz w:val="24"/>
          <w:highlight w:val="none"/>
          <w:lang w:val="en-US" w:eastAsia="zh-CN"/>
        </w:rPr>
        <w:t>含量由原来的17g/L减少到</w:t>
      </w:r>
      <w:r>
        <w:rPr>
          <w:rFonts w:hint="eastAsia" w:cs="Times New Roman"/>
          <w:snapToGrid w:val="0"/>
          <w:color w:val="auto"/>
          <w:kern w:val="0"/>
          <w:sz w:val="24"/>
          <w:highlight w:val="none"/>
          <w:lang w:val="en-US" w:eastAsia="zh-CN"/>
        </w:rPr>
        <w:t>未检出，符合</w:t>
      </w:r>
      <w:r>
        <w:rPr>
          <w:rFonts w:hint="eastAsia"/>
          <w:lang w:val="en-US" w:eastAsia="zh-CN"/>
        </w:rPr>
        <w:t>《清洗剂挥发性有机化合物含量限值》(GB 38508-2020）表1水基清洗剂VOC含量限值要求)</w:t>
      </w:r>
      <w:r>
        <w:rPr>
          <w:rFonts w:hint="eastAsia"/>
        </w:rPr>
        <w:t>；</w:t>
      </w:r>
    </w:p>
    <w:p w14:paraId="6A0FDE56">
      <w:pPr>
        <w:pStyle w:val="34"/>
        <w:spacing w:before="0" w:beforeLines="0" w:after="0" w:afterLines="0" w:line="360" w:lineRule="auto"/>
        <w:rPr>
          <w:rFonts w:hint="eastAsia"/>
        </w:rPr>
      </w:pPr>
      <w:bookmarkStart w:id="22" w:name="_Toc2633"/>
      <w:r>
        <w:t>变动</w:t>
      </w:r>
      <w:r>
        <w:rPr>
          <w:rFonts w:hint="eastAsia"/>
        </w:rPr>
        <w:t>内容判定</w:t>
      </w:r>
      <w:bookmarkEnd w:id="22"/>
    </w:p>
    <w:p w14:paraId="7DD169D2">
      <w:pPr>
        <w:pStyle w:val="9"/>
        <w:ind w:firstLine="480"/>
      </w:pPr>
      <w:r>
        <w:rPr>
          <w:rFonts w:hint="eastAsia"/>
        </w:rPr>
        <w:t>根据《省生态环境厅关于加强涉变动项目环评与排污许可管理衔接的通知》（苏环办[2021]122号）文件，本次验收后</w:t>
      </w:r>
      <w:r>
        <w:t>变动情况分析</w:t>
      </w:r>
      <w:r>
        <w:rPr>
          <w:rFonts w:hint="eastAsia"/>
        </w:rPr>
        <w:t>从项目</w:t>
      </w:r>
      <w:r>
        <w:t>性质、规模、地点、生产工艺和环境保护</w:t>
      </w:r>
      <w:r>
        <w:rPr>
          <w:rFonts w:hint="eastAsia"/>
        </w:rPr>
        <w:t>措施</w:t>
      </w:r>
      <w:r>
        <w:t>等</w:t>
      </w:r>
      <w:r>
        <w:rPr>
          <w:rFonts w:hint="eastAsia"/>
        </w:rPr>
        <w:t>5个</w:t>
      </w:r>
      <w:r>
        <w:t>方面</w:t>
      </w:r>
      <w:r>
        <w:rPr>
          <w:rFonts w:hint="eastAsia"/>
        </w:rPr>
        <w:t>阐述变动内容，分析项目变动原因并综合判定变动内容是否纳入《建设项目环境影响评价分类管理名录》环评管理范围，涉及多次验收后变动的，还应依次注明变动情况，明确累积变动内容。本次分析判定内容具体如下：</w:t>
      </w:r>
    </w:p>
    <w:p w14:paraId="65D5A2A9">
      <w:pPr>
        <w:pStyle w:val="38"/>
        <w:spacing w:line="360" w:lineRule="auto"/>
      </w:pPr>
      <w:bookmarkStart w:id="23" w:name="_Toc15322"/>
      <w:r>
        <w:t>2.3.1</w:t>
      </w:r>
      <w:r>
        <w:rPr>
          <w:rFonts w:hint="eastAsia"/>
        </w:rPr>
        <w:t>性质</w:t>
      </w:r>
      <w:bookmarkEnd w:id="23"/>
    </w:p>
    <w:p w14:paraId="4FCE1385">
      <w:pPr>
        <w:pStyle w:val="9"/>
        <w:ind w:firstLine="480"/>
      </w:pPr>
      <w:r>
        <w:rPr>
          <w:rFonts w:hint="eastAsia"/>
        </w:rPr>
        <w:t>本项目为</w:t>
      </w:r>
      <w:r>
        <w:rPr>
          <w:rFonts w:hint="eastAsia"/>
          <w:lang w:val="en-US" w:eastAsia="zh-CN"/>
        </w:rPr>
        <w:t>技术改造</w:t>
      </w:r>
      <w:r>
        <w:rPr>
          <w:rFonts w:hint="eastAsia"/>
        </w:rPr>
        <w:t>，与环评及验收一致。</w:t>
      </w:r>
    </w:p>
    <w:p w14:paraId="2FCFC543">
      <w:pPr>
        <w:pStyle w:val="38"/>
        <w:spacing w:line="360" w:lineRule="auto"/>
      </w:pPr>
      <w:bookmarkStart w:id="24" w:name="_Toc25737"/>
      <w:r>
        <w:t>2.3.2</w:t>
      </w:r>
      <w:r>
        <w:rPr>
          <w:rFonts w:hint="eastAsia"/>
        </w:rPr>
        <w:t>规模</w:t>
      </w:r>
      <w:bookmarkEnd w:id="24"/>
    </w:p>
    <w:p w14:paraId="50CF5D0D">
      <w:pPr>
        <w:pStyle w:val="9"/>
        <w:ind w:firstLine="480"/>
      </w:pPr>
      <w:r>
        <w:rPr>
          <w:rFonts w:hint="eastAsia"/>
        </w:rPr>
        <w:t>本项目不涉及生产规模变动，项目</w:t>
      </w:r>
      <w:r>
        <w:rPr>
          <w:rFonts w:hint="eastAsia"/>
          <w:lang w:val="en-US" w:eastAsia="zh-CN"/>
        </w:rPr>
        <w:t>第一阶段产能</w:t>
      </w:r>
      <w:r>
        <w:rPr>
          <w:rFonts w:hint="eastAsia"/>
        </w:rPr>
        <w:t>与环评及验收一致。</w:t>
      </w:r>
    </w:p>
    <w:p w14:paraId="3E31A107">
      <w:pPr>
        <w:pStyle w:val="38"/>
        <w:spacing w:line="360" w:lineRule="auto"/>
      </w:pPr>
      <w:bookmarkStart w:id="25" w:name="_Toc14278"/>
      <w:r>
        <w:t>2.3.3</w:t>
      </w:r>
      <w:r>
        <w:rPr>
          <w:rFonts w:hint="eastAsia"/>
        </w:rPr>
        <w:t>地点</w:t>
      </w:r>
      <w:bookmarkEnd w:id="25"/>
    </w:p>
    <w:p w14:paraId="10FB5333">
      <w:pPr>
        <w:pStyle w:val="9"/>
        <w:ind w:firstLine="480"/>
      </w:pPr>
      <w:r>
        <w:rPr>
          <w:rFonts w:hint="eastAsia"/>
        </w:rPr>
        <w:t>本项目</w:t>
      </w:r>
      <w:r>
        <w:t>厂址不发生变化，</w:t>
      </w:r>
      <w:r>
        <w:rPr>
          <w:rFonts w:hint="eastAsia"/>
        </w:rPr>
        <w:t>总平面布置不发生</w:t>
      </w:r>
      <w:r>
        <w:t>变化，</w:t>
      </w:r>
      <w:r>
        <w:rPr>
          <w:rFonts w:hint="eastAsia"/>
        </w:rPr>
        <w:t>环境防护距离范围不变且不新增敏感点，与环评及验收一致。</w:t>
      </w:r>
    </w:p>
    <w:p w14:paraId="14B39436">
      <w:pPr>
        <w:pStyle w:val="38"/>
        <w:spacing w:line="360" w:lineRule="auto"/>
      </w:pPr>
      <w:bookmarkStart w:id="26" w:name="_Toc1511"/>
      <w:r>
        <w:t>2.3.4</w:t>
      </w:r>
      <w:r>
        <w:rPr>
          <w:rFonts w:hint="eastAsia"/>
        </w:rPr>
        <w:t>生产工艺</w:t>
      </w:r>
      <w:bookmarkEnd w:id="26"/>
    </w:p>
    <w:p w14:paraId="48499670">
      <w:pPr>
        <w:pStyle w:val="9"/>
        <w:ind w:firstLine="480"/>
      </w:pPr>
      <w:r>
        <w:rPr>
          <w:rFonts w:hint="eastAsia"/>
        </w:rPr>
        <w:t>本项目生产工艺未发生变化，与环评一致。</w:t>
      </w:r>
    </w:p>
    <w:p w14:paraId="4A1D10B7">
      <w:pPr>
        <w:pStyle w:val="38"/>
        <w:spacing w:line="360" w:lineRule="auto"/>
      </w:pPr>
      <w:bookmarkStart w:id="27" w:name="_Toc29932"/>
      <w:r>
        <w:t>2.3.5</w:t>
      </w:r>
      <w:r>
        <w:rPr>
          <w:rFonts w:hint="eastAsia"/>
        </w:rPr>
        <w:t>环境保护措施</w:t>
      </w:r>
      <w:bookmarkEnd w:id="27"/>
    </w:p>
    <w:p w14:paraId="58172800">
      <w:pPr>
        <w:autoSpaceDE w:val="0"/>
        <w:autoSpaceDN w:val="0"/>
        <w:adjustRightIn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本项目现有的废水、废气、噪声、固废环境保护措施与环评及验收一致。</w:t>
      </w:r>
    </w:p>
    <w:p w14:paraId="0B667AF2">
      <w:pPr>
        <w:autoSpaceDE w:val="0"/>
        <w:autoSpaceDN w:val="0"/>
        <w:adjustRightInd w:val="0"/>
        <w:spacing w:line="360" w:lineRule="auto"/>
        <w:ind w:firstLine="482" w:firstLineChars="20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rPr>
        <w:t>（1）废气防治措施</w:t>
      </w:r>
    </w:p>
    <w:p w14:paraId="75873B73">
      <w:pPr>
        <w:autoSpaceDE w:val="0"/>
        <w:autoSpaceDN w:val="0"/>
        <w:adjustRightIn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sz w:val="24"/>
          <w:szCs w:val="24"/>
        </w:rPr>
        <w:t>变动后，本项目</w:t>
      </w:r>
      <w:r>
        <w:rPr>
          <w:rFonts w:ascii="Times New Roman" w:hAnsi="Times New Roman" w:eastAsia="宋体" w:cs="Times New Roman"/>
          <w:sz w:val="24"/>
          <w:szCs w:val="24"/>
        </w:rPr>
        <w:t>不</w:t>
      </w:r>
      <w:r>
        <w:rPr>
          <w:rFonts w:hint="eastAsia" w:ascii="Times New Roman" w:hAnsi="Times New Roman" w:eastAsia="宋体" w:cs="Times New Roman"/>
          <w:sz w:val="24"/>
          <w:szCs w:val="24"/>
        </w:rPr>
        <w:t>新增废气主要排放口，主要废气排放口均</w:t>
      </w:r>
      <w:r>
        <w:rPr>
          <w:rFonts w:ascii="Times New Roman" w:hAnsi="Times New Roman" w:eastAsia="宋体" w:cs="Times New Roman"/>
          <w:sz w:val="24"/>
          <w:szCs w:val="24"/>
        </w:rPr>
        <w:t>未</w:t>
      </w:r>
      <w:r>
        <w:rPr>
          <w:rFonts w:hint="eastAsia" w:ascii="Times New Roman" w:hAnsi="Times New Roman" w:eastAsia="宋体" w:cs="Times New Roman"/>
          <w:sz w:val="24"/>
          <w:szCs w:val="24"/>
        </w:rPr>
        <w:t>发生</w:t>
      </w:r>
      <w:r>
        <w:rPr>
          <w:rFonts w:ascii="Times New Roman" w:hAnsi="Times New Roman" w:eastAsia="宋体" w:cs="Times New Roman"/>
          <w:sz w:val="24"/>
          <w:szCs w:val="24"/>
        </w:rPr>
        <w:t>变化</w:t>
      </w:r>
      <w:r>
        <w:rPr>
          <w:rFonts w:hint="eastAsia" w:ascii="Times New Roman" w:hAnsi="Times New Roman" w:eastAsia="宋体" w:cs="Times New Roman"/>
          <w:sz w:val="24"/>
          <w:szCs w:val="24"/>
        </w:rPr>
        <w:t>、与环评及验收一致。</w:t>
      </w:r>
    </w:p>
    <w:p w14:paraId="6000AB0E">
      <w:pPr>
        <w:autoSpaceDE w:val="0"/>
        <w:autoSpaceDN w:val="0"/>
        <w:adjustRightInd w:val="0"/>
        <w:spacing w:line="360" w:lineRule="auto"/>
        <w:ind w:firstLine="482" w:firstLineChars="200"/>
        <w:rPr>
          <w:rFonts w:ascii="Times New Roman" w:hAnsi="Times New Roman" w:eastAsia="宋体" w:cs="Times New Roman"/>
          <w:color w:val="000000"/>
          <w:sz w:val="24"/>
          <w:szCs w:val="24"/>
        </w:rPr>
      </w:pPr>
      <w:r>
        <w:rPr>
          <w:rFonts w:hint="eastAsia" w:ascii="Times New Roman" w:hAnsi="Times New Roman" w:eastAsia="宋体" w:cs="Times New Roman"/>
          <w:b/>
          <w:bCs/>
          <w:color w:val="000000"/>
          <w:sz w:val="24"/>
          <w:szCs w:val="24"/>
        </w:rPr>
        <w:t>（2）废水防治措施</w:t>
      </w:r>
    </w:p>
    <w:p w14:paraId="609FE39C">
      <w:pPr>
        <w:pStyle w:val="9"/>
        <w:ind w:firstLine="480"/>
        <w:jc w:val="left"/>
        <w:rPr>
          <w:rFonts w:hint="default" w:ascii="Times New Roman" w:hAnsi="Times New Roman" w:eastAsia="宋体" w:cs="Times New Roman"/>
          <w:b/>
          <w:bCs/>
          <w:color w:val="000000"/>
          <w:sz w:val="24"/>
          <w:szCs w:val="24"/>
          <w:lang w:val="en-US" w:eastAsia="zh-CN"/>
        </w:rPr>
      </w:pPr>
      <w:r>
        <w:rPr>
          <w:rFonts w:hint="eastAsia"/>
          <w:color w:val="000000"/>
          <w:szCs w:val="24"/>
          <w:lang w:val="en-US" w:eastAsia="zh-CN"/>
        </w:rPr>
        <w:t>变动后，本项目废水防治措施与原环评及验收时一致，未发生变化</w:t>
      </w:r>
    </w:p>
    <w:p w14:paraId="7AA0892D">
      <w:pPr>
        <w:autoSpaceDE w:val="0"/>
        <w:autoSpaceDN w:val="0"/>
        <w:adjustRightIn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3</w:t>
      </w:r>
      <w:r>
        <w:rPr>
          <w:rFonts w:hint="eastAsia" w:ascii="Times New Roman" w:hAnsi="Times New Roman" w:eastAsia="宋体" w:cs="Times New Roman"/>
          <w:b/>
          <w:bCs/>
          <w:color w:val="000000"/>
          <w:sz w:val="24"/>
          <w:szCs w:val="24"/>
        </w:rPr>
        <w:t>）噪声、土壤或地下水防治措施</w:t>
      </w:r>
    </w:p>
    <w:p w14:paraId="7BBB69EC">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变动后，本项目噪声、土壤或地下水污染防治措施未发生变化，与环评及验收一致。</w:t>
      </w:r>
    </w:p>
    <w:p w14:paraId="5FDB7632">
      <w:pPr>
        <w:autoSpaceDE w:val="0"/>
        <w:autoSpaceDN w:val="0"/>
        <w:adjustRightInd w:val="0"/>
        <w:spacing w:line="360" w:lineRule="auto"/>
        <w:ind w:firstLine="482" w:firstLineChars="200"/>
        <w:rPr>
          <w:rFonts w:ascii="Times New Roman" w:hAnsi="Times New Roman" w:eastAsia="宋体" w:cs="Times New Roman"/>
          <w:sz w:val="24"/>
          <w:szCs w:val="24"/>
        </w:rPr>
      </w:pPr>
      <w:r>
        <w:rPr>
          <w:rFonts w:hint="eastAsia" w:ascii="Times New Roman" w:hAnsi="Times New Roman" w:eastAsia="宋体" w:cs="Times New Roman"/>
          <w:b/>
          <w:bCs/>
          <w:color w:val="000000"/>
          <w:sz w:val="24"/>
          <w:szCs w:val="24"/>
        </w:rPr>
        <w:t>（</w:t>
      </w:r>
      <w:r>
        <w:rPr>
          <w:rFonts w:ascii="Times New Roman" w:hAnsi="Times New Roman" w:eastAsia="宋体" w:cs="Times New Roman"/>
          <w:b/>
          <w:bCs/>
          <w:color w:val="000000"/>
          <w:sz w:val="24"/>
          <w:szCs w:val="24"/>
        </w:rPr>
        <w:t>4</w:t>
      </w:r>
      <w:r>
        <w:rPr>
          <w:rFonts w:hint="eastAsia" w:ascii="Times New Roman" w:hAnsi="Times New Roman" w:eastAsia="宋体" w:cs="Times New Roman"/>
          <w:b/>
          <w:bCs/>
          <w:color w:val="000000"/>
          <w:sz w:val="24"/>
          <w:szCs w:val="24"/>
        </w:rPr>
        <w:t>）固废防治措施</w:t>
      </w:r>
    </w:p>
    <w:p w14:paraId="015258EC">
      <w:pPr>
        <w:autoSpaceDE w:val="0"/>
        <w:autoSpaceDN w:val="0"/>
        <w:adjustRightInd w:val="0"/>
        <w:spacing w:line="360" w:lineRule="auto"/>
        <w:ind w:firstLine="480" w:firstLineChars="200"/>
        <w:rPr>
          <w:rFonts w:ascii="Times New Roman" w:hAnsi="Times New Roman" w:eastAsia="宋体" w:cs="Times New Roman"/>
          <w:color w:val="000000"/>
          <w:sz w:val="24"/>
          <w:szCs w:val="24"/>
        </w:rPr>
      </w:pPr>
      <w:r>
        <w:rPr>
          <w:rFonts w:hint="eastAsia" w:ascii="Times New Roman" w:hAnsi="Times New Roman" w:eastAsia="宋体" w:cs="Times New Roman"/>
          <w:sz w:val="24"/>
          <w:szCs w:val="24"/>
          <w:lang w:val="en-US" w:eastAsia="zh-CN"/>
        </w:rPr>
        <w:t>变动后，本项目固废防治措施与环评及验收时一致，未发生变化</w:t>
      </w:r>
      <w:r>
        <w:rPr>
          <w:rFonts w:hint="eastAsia" w:ascii="Times New Roman" w:hAnsi="Times New Roman" w:eastAsia="宋体" w:cs="Times New Roman"/>
          <w:sz w:val="24"/>
          <w:szCs w:val="24"/>
        </w:rPr>
        <w:t>。</w:t>
      </w:r>
    </w:p>
    <w:p w14:paraId="4F2A19C5">
      <w:pPr>
        <w:autoSpaceDE w:val="0"/>
        <w:autoSpaceDN w:val="0"/>
        <w:adjustRightInd w:val="0"/>
        <w:spacing w:line="360" w:lineRule="auto"/>
        <w:ind w:firstLine="480" w:firstLineChars="200"/>
        <w:rPr>
          <w:rFonts w:hint="eastAsia" w:ascii="Times New Roman" w:hAnsi="Times New Roman" w:eastAsia="宋体" w:cs="Times New Roman"/>
          <w:color w:val="000000"/>
          <w:sz w:val="24"/>
          <w:szCs w:val="24"/>
          <w:lang w:eastAsia="zh-CN"/>
        </w:rPr>
      </w:pPr>
      <w:r>
        <w:rPr>
          <w:rFonts w:hint="eastAsia" w:ascii="Times New Roman" w:hAnsi="Times New Roman" w:eastAsia="宋体" w:cs="Times New Roman"/>
          <w:color w:val="000000"/>
          <w:sz w:val="24"/>
          <w:szCs w:val="24"/>
        </w:rPr>
        <w:t>综上，变动后</w:t>
      </w:r>
      <w:r>
        <w:rPr>
          <w:rFonts w:hint="eastAsia" w:ascii="Times New Roman" w:hAnsi="Times New Roman" w:eastAsia="宋体" w:cs="Times New Roman"/>
          <w:color w:val="000000"/>
          <w:sz w:val="24"/>
          <w:szCs w:val="24"/>
          <w:lang w:val="en-US" w:eastAsia="zh-CN"/>
        </w:rPr>
        <w:t>废水、</w:t>
      </w:r>
      <w:r>
        <w:rPr>
          <w:rFonts w:hint="eastAsia" w:ascii="Times New Roman" w:hAnsi="Times New Roman" w:eastAsia="宋体" w:cs="Times New Roman"/>
          <w:color w:val="000000"/>
          <w:sz w:val="24"/>
          <w:szCs w:val="24"/>
        </w:rPr>
        <w:t>废气、固废、噪声、土壤或地下水污染防治措施未发生变化。与环评及验收一致</w:t>
      </w:r>
      <w:r>
        <w:rPr>
          <w:rFonts w:hint="eastAsia" w:ascii="Times New Roman" w:hAnsi="Times New Roman" w:eastAsia="宋体" w:cs="Times New Roman"/>
          <w:color w:val="000000"/>
          <w:sz w:val="24"/>
          <w:szCs w:val="24"/>
          <w:lang w:eastAsia="zh-CN"/>
        </w:rPr>
        <w:t>。</w:t>
      </w:r>
    </w:p>
    <w:p w14:paraId="1D2B71B6">
      <w:pPr>
        <w:pStyle w:val="38"/>
        <w:spacing w:line="360" w:lineRule="auto"/>
      </w:pPr>
      <w:bookmarkStart w:id="28" w:name="_Toc18639"/>
      <w:bookmarkStart w:id="29" w:name="_Toc80102707"/>
      <w:bookmarkStart w:id="30" w:name="_Toc74838530"/>
      <w:r>
        <w:t>2.3.6</w:t>
      </w:r>
      <w:r>
        <w:rPr>
          <w:rFonts w:hint="eastAsia"/>
        </w:rPr>
        <w:t>项目变动内容</w:t>
      </w:r>
      <w:r>
        <w:t>是否纳入</w:t>
      </w:r>
      <w:r>
        <w:rPr>
          <w:rFonts w:hint="eastAsia"/>
        </w:rPr>
        <w:t>环评管理</w:t>
      </w:r>
      <w:r>
        <w:t>范围</w:t>
      </w:r>
      <w:r>
        <w:rPr>
          <w:rFonts w:hint="eastAsia"/>
        </w:rPr>
        <w:t>综合</w:t>
      </w:r>
      <w:r>
        <w:t>判定</w:t>
      </w:r>
      <w:bookmarkEnd w:id="28"/>
    </w:p>
    <w:p w14:paraId="26B61B93">
      <w:pPr>
        <w:autoSpaceDE w:val="0"/>
        <w:autoSpaceDN w:val="0"/>
        <w:adjustRightInd w:val="0"/>
        <w:spacing w:line="360" w:lineRule="auto"/>
        <w:ind w:firstLine="480" w:firstLineChars="200"/>
        <w:rPr>
          <w:rFonts w:hint="eastAsia"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综上，对于</w:t>
      </w:r>
      <w:r>
        <w:rPr>
          <w:rFonts w:hint="eastAsia" w:ascii="Times New Roman" w:hAnsi="Times New Roman" w:eastAsia="宋体" w:cs="Times New Roman"/>
          <w:color w:val="000000"/>
          <w:sz w:val="24"/>
          <w:szCs w:val="24"/>
          <w:lang w:val="en-US"/>
        </w:rPr>
        <w:t>项目</w:t>
      </w:r>
      <w:r>
        <w:rPr>
          <w:rFonts w:hint="eastAsia" w:ascii="Times New Roman" w:hAnsi="Times New Roman" w:eastAsia="宋体" w:cs="Times New Roman"/>
          <w:color w:val="000000"/>
          <w:sz w:val="24"/>
          <w:szCs w:val="24"/>
          <w:lang w:val="en-US" w:eastAsia="zh-CN"/>
        </w:rPr>
        <w:t>使用低挥发性有机物含量的L-189清洗剂替代原环评中JZ-506除油剂</w:t>
      </w:r>
      <w:r>
        <w:rPr>
          <w:rFonts w:hint="eastAsia" w:ascii="Times New Roman" w:hAnsi="Times New Roman" w:eastAsia="宋体" w:cs="Times New Roman"/>
          <w:color w:val="000000"/>
          <w:sz w:val="24"/>
          <w:szCs w:val="24"/>
        </w:rPr>
        <w:t>的变动内容，经对照《建设项目环境影响评价分类管理名录》（</w:t>
      </w:r>
      <w:r>
        <w:rPr>
          <w:rFonts w:hint="eastAsia" w:ascii="Times New Roman" w:hAnsi="Times New Roman" w:eastAsia="宋体" w:cs="Times New Roman"/>
          <w:color w:val="000000"/>
          <w:sz w:val="24"/>
          <w:szCs w:val="24"/>
          <w:lang w:val="en-US"/>
        </w:rPr>
        <w:t>2021版</w:t>
      </w:r>
      <w:r>
        <w:rPr>
          <w:rFonts w:hint="eastAsia" w:ascii="Times New Roman" w:hAnsi="Times New Roman" w:eastAsia="宋体" w:cs="Times New Roman"/>
          <w:color w:val="000000"/>
          <w:sz w:val="24"/>
          <w:szCs w:val="24"/>
        </w:rPr>
        <w:t>），其变动内容均不纳入环评管理范围。</w:t>
      </w:r>
    </w:p>
    <w:bookmarkEnd w:id="29"/>
    <w:bookmarkEnd w:id="30"/>
    <w:p w14:paraId="334CA2AE">
      <w:pPr>
        <w:pStyle w:val="36"/>
        <w:spacing w:before="0" w:beforeLines="0" w:after="0" w:afterLines="0" w:line="360" w:lineRule="auto"/>
        <w:rPr>
          <w:rFonts w:ascii="Times New Roman" w:hAnsi="Times New Roman"/>
        </w:rPr>
      </w:pPr>
      <w:bookmarkStart w:id="31" w:name="_Toc8893"/>
      <w:bookmarkStart w:id="32" w:name="_Toc80102709"/>
      <w:r>
        <w:rPr>
          <w:rFonts w:ascii="Times New Roman" w:hAnsi="Times New Roman"/>
        </w:rPr>
        <w:t>环境影响分析说明</w:t>
      </w:r>
      <w:bookmarkEnd w:id="31"/>
      <w:bookmarkEnd w:id="32"/>
    </w:p>
    <w:p w14:paraId="1E09C39B">
      <w:pPr>
        <w:pStyle w:val="34"/>
        <w:spacing w:before="0" w:beforeLines="0" w:after="0" w:afterLines="0" w:line="360" w:lineRule="auto"/>
        <w:rPr>
          <w:rFonts w:hint="eastAsia"/>
        </w:rPr>
      </w:pPr>
      <w:bookmarkStart w:id="33" w:name="_Toc10978"/>
      <w:bookmarkStart w:id="34" w:name="_Toc80102710"/>
      <w:bookmarkStart w:id="35" w:name="_Toc74838538"/>
      <w:r>
        <w:t>大气环境影响</w:t>
      </w:r>
      <w:bookmarkEnd w:id="33"/>
      <w:bookmarkEnd w:id="34"/>
      <w:bookmarkEnd w:id="35"/>
    </w:p>
    <w:p w14:paraId="77A1D557">
      <w:pPr>
        <w:autoSpaceDE w:val="0"/>
        <w:autoSpaceDN w:val="0"/>
        <w:adjustRightInd w:val="0"/>
        <w:spacing w:line="360" w:lineRule="auto"/>
        <w:ind w:firstLine="480" w:firstLineChars="200"/>
        <w:rPr>
          <w:rFonts w:hint="eastAsia" w:ascii="Times New Roman" w:eastAsia="宋体"/>
          <w:sz w:val="24"/>
          <w:szCs w:val="24"/>
        </w:rPr>
      </w:pPr>
      <w:bookmarkStart w:id="36" w:name="_Toc423092054"/>
      <w:r>
        <w:rPr>
          <w:rFonts w:ascii="Times New Roman" w:hAnsi="Times New Roman" w:eastAsia="宋体" w:cs="Times New Roman"/>
          <w:sz w:val="24"/>
          <w:szCs w:val="24"/>
        </w:rPr>
        <w:t>本次变动</w:t>
      </w:r>
      <w:r>
        <w:rPr>
          <w:rFonts w:hint="eastAsia" w:ascii="Times New Roman" w:hAnsi="Times New Roman" w:eastAsia="宋体" w:cs="Times New Roman"/>
          <w:sz w:val="24"/>
          <w:szCs w:val="24"/>
        </w:rPr>
        <w:t>不增加</w:t>
      </w:r>
      <w:r>
        <w:rPr>
          <w:rFonts w:ascii="Times New Roman" w:hAnsi="Times New Roman" w:eastAsia="宋体" w:cs="Times New Roman"/>
          <w:sz w:val="24"/>
          <w:szCs w:val="24"/>
        </w:rPr>
        <w:t>废气排放种类、</w:t>
      </w:r>
      <w:r>
        <w:rPr>
          <w:rFonts w:hint="eastAsia" w:ascii="Times New Roman" w:hAnsi="Times New Roman" w:eastAsia="宋体" w:cs="Times New Roman"/>
          <w:sz w:val="24"/>
          <w:szCs w:val="24"/>
        </w:rPr>
        <w:t>排放</w:t>
      </w:r>
      <w:r>
        <w:rPr>
          <w:rFonts w:ascii="Times New Roman" w:hAnsi="Times New Roman" w:eastAsia="宋体" w:cs="Times New Roman"/>
          <w:sz w:val="24"/>
          <w:szCs w:val="24"/>
        </w:rPr>
        <w:t>浓度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废气排放</w:t>
      </w:r>
      <w:r>
        <w:rPr>
          <w:rFonts w:hint="eastAsia" w:ascii="Times New Roman" w:hAnsi="Times New Roman" w:eastAsia="宋体" w:cs="Times New Roman"/>
          <w:sz w:val="24"/>
          <w:szCs w:val="24"/>
        </w:rPr>
        <w:t>浓度</w:t>
      </w:r>
      <w:r>
        <w:rPr>
          <w:rFonts w:ascii="Times New Roman" w:hAnsi="Times New Roman" w:eastAsia="宋体" w:cs="Times New Roman"/>
          <w:sz w:val="24"/>
          <w:szCs w:val="24"/>
        </w:rPr>
        <w:t>满足环评</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批复中</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w:t>
      </w:r>
      <w:r>
        <w:rPr>
          <w:rFonts w:hint="eastAsia" w:ascii="Times New Roman" w:eastAsia="宋体"/>
          <w:color w:val="000000"/>
          <w:sz w:val="24"/>
          <w:szCs w:val="24"/>
        </w:rPr>
        <w:t>变动后废气污染物</w:t>
      </w:r>
      <w:r>
        <w:rPr>
          <w:rFonts w:ascii="Times New Roman" w:eastAsia="宋体"/>
          <w:color w:val="000000"/>
          <w:sz w:val="24"/>
          <w:szCs w:val="24"/>
        </w:rPr>
        <w:t>排放总量</w:t>
      </w:r>
      <w:r>
        <w:rPr>
          <w:rFonts w:hint="eastAsia" w:ascii="Times New Roman" w:eastAsia="宋体"/>
          <w:color w:val="000000"/>
          <w:sz w:val="24"/>
          <w:szCs w:val="24"/>
          <w:lang w:val="en-US" w:eastAsia="zh-CN"/>
        </w:rPr>
        <w:t>减少</w:t>
      </w:r>
      <w:r>
        <w:rPr>
          <w:rFonts w:hint="eastAsia" w:ascii="Times New Roman" w:eastAsia="宋体"/>
          <w:color w:val="000000"/>
          <w:sz w:val="24"/>
          <w:szCs w:val="24"/>
        </w:rPr>
        <w:t>，</w:t>
      </w:r>
      <w:r>
        <w:rPr>
          <w:rFonts w:ascii="Times New Roman" w:eastAsia="宋体"/>
          <w:sz w:val="24"/>
          <w:szCs w:val="24"/>
        </w:rPr>
        <w:t>不影响原环评大气环境影响评价结论。</w:t>
      </w:r>
      <w:r>
        <w:rPr>
          <w:rFonts w:hint="eastAsia" w:ascii="Times New Roman" w:eastAsia="宋体"/>
          <w:sz w:val="24"/>
          <w:szCs w:val="24"/>
        </w:rPr>
        <w:t>本次变动不增加废气排放种类、排放浓度、废气排放浓度满足环评及批复中相关要求。变动后废气污染物总量和排放</w:t>
      </w:r>
      <w:r>
        <w:rPr>
          <w:rFonts w:ascii="Times New Roman" w:eastAsia="宋体"/>
          <w:sz w:val="24"/>
          <w:szCs w:val="24"/>
          <w:u w:val="dotted"/>
        </w:rPr>
        <w:t>浓度不变，</w:t>
      </w:r>
      <w:r>
        <w:rPr>
          <w:rFonts w:hint="eastAsia" w:ascii="Times New Roman" w:eastAsia="宋体"/>
          <w:sz w:val="24"/>
          <w:szCs w:val="24"/>
          <w:u w:val="dotted"/>
          <w:lang w:val="en-US" w:eastAsia="zh-CN"/>
        </w:rPr>
        <w:t>对</w:t>
      </w:r>
      <w:r>
        <w:rPr>
          <w:rFonts w:ascii="Times New Roman" w:eastAsia="宋体"/>
          <w:sz w:val="24"/>
          <w:szCs w:val="24"/>
          <w:u w:val="dotted"/>
        </w:rPr>
        <w:t>原环评大气环境影响结论</w:t>
      </w:r>
      <w:r>
        <w:rPr>
          <w:rFonts w:hint="eastAsia" w:ascii="Times New Roman" w:eastAsia="宋体"/>
          <w:sz w:val="24"/>
          <w:szCs w:val="24"/>
          <w:u w:val="dotted"/>
          <w:lang w:val="en-US" w:eastAsia="zh-CN"/>
        </w:rPr>
        <w:t>无影响</w:t>
      </w:r>
      <w:r>
        <w:rPr>
          <w:rFonts w:ascii="Times New Roman" w:eastAsia="宋体"/>
          <w:sz w:val="24"/>
          <w:szCs w:val="24"/>
          <w:u w:val="dotted"/>
        </w:rPr>
        <w:t>。</w:t>
      </w:r>
    </w:p>
    <w:bookmarkEnd w:id="36"/>
    <w:p w14:paraId="1682681D">
      <w:pPr>
        <w:pStyle w:val="34"/>
        <w:spacing w:before="0" w:beforeLines="0" w:after="0" w:afterLines="0" w:line="360" w:lineRule="auto"/>
        <w:rPr>
          <w:rFonts w:hint="eastAsia"/>
        </w:rPr>
      </w:pPr>
      <w:bookmarkStart w:id="37" w:name="_Toc19609"/>
      <w:bookmarkStart w:id="38" w:name="_Toc80102711"/>
      <w:bookmarkStart w:id="39" w:name="_Toc74838539"/>
      <w:r>
        <w:t>地表水及地下水环境影响</w:t>
      </w:r>
      <w:bookmarkEnd w:id="37"/>
      <w:bookmarkEnd w:id="38"/>
      <w:bookmarkEnd w:id="39"/>
    </w:p>
    <w:p w14:paraId="23E0DD9B">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本次变动不涉及废水污染物因子及总量变化，</w:t>
      </w:r>
      <w:r>
        <w:rPr>
          <w:rFonts w:hint="eastAsia" w:ascii="Times New Roman" w:hAnsi="Times New Roman" w:eastAsia="宋体" w:cs="Times New Roman"/>
          <w:sz w:val="24"/>
          <w:szCs w:val="24"/>
        </w:rPr>
        <w:t>不增加</w:t>
      </w:r>
      <w:r>
        <w:rPr>
          <w:rFonts w:ascii="Times New Roman" w:hAnsi="Times New Roman" w:eastAsia="宋体" w:cs="Times New Roman"/>
          <w:sz w:val="24"/>
          <w:szCs w:val="24"/>
        </w:rPr>
        <w:t>废</w:t>
      </w:r>
      <w:r>
        <w:rPr>
          <w:rFonts w:hint="eastAsia" w:ascii="Times New Roman" w:hAnsi="Times New Roman" w:eastAsia="宋体" w:cs="Times New Roman"/>
          <w:sz w:val="24"/>
          <w:szCs w:val="24"/>
        </w:rPr>
        <w:t>水</w:t>
      </w:r>
      <w:r>
        <w:rPr>
          <w:rFonts w:ascii="Times New Roman" w:hAnsi="Times New Roman" w:eastAsia="宋体" w:cs="Times New Roman"/>
          <w:sz w:val="24"/>
          <w:szCs w:val="24"/>
        </w:rPr>
        <w:t>排放种类、</w:t>
      </w:r>
      <w:r>
        <w:rPr>
          <w:rFonts w:hint="eastAsia" w:ascii="Times New Roman" w:hAnsi="Times New Roman" w:eastAsia="宋体" w:cs="Times New Roman"/>
          <w:sz w:val="24"/>
          <w:szCs w:val="24"/>
        </w:rPr>
        <w:t>排放</w:t>
      </w:r>
      <w:r>
        <w:rPr>
          <w:rFonts w:ascii="Times New Roman" w:hAnsi="Times New Roman" w:eastAsia="宋体" w:cs="Times New Roman"/>
          <w:sz w:val="24"/>
          <w:szCs w:val="24"/>
        </w:rPr>
        <w:t>总量、</w:t>
      </w:r>
      <w:r>
        <w:rPr>
          <w:rFonts w:hint="eastAsia" w:ascii="Times New Roman" w:hAnsi="Times New Roman" w:eastAsia="宋体" w:cs="Times New Roman"/>
          <w:sz w:val="24"/>
          <w:szCs w:val="24"/>
        </w:rPr>
        <w:t>排放</w:t>
      </w:r>
      <w:r>
        <w:rPr>
          <w:rFonts w:ascii="Times New Roman" w:hAnsi="Times New Roman" w:eastAsia="宋体" w:cs="Times New Roman"/>
          <w:sz w:val="24"/>
          <w:szCs w:val="24"/>
        </w:rPr>
        <w:t>浓度</w:t>
      </w:r>
      <w:r>
        <w:rPr>
          <w:rFonts w:hint="eastAsia" w:ascii="Times New Roman" w:hAnsi="Times New Roman" w:eastAsia="宋体" w:cs="Times New Roman"/>
          <w:sz w:val="24"/>
          <w:szCs w:val="24"/>
        </w:rPr>
        <w:t>，</w:t>
      </w:r>
      <w:r>
        <w:rPr>
          <w:rFonts w:ascii="Times New Roman" w:hAnsi="Times New Roman" w:eastAsia="宋体" w:cs="Times New Roman"/>
          <w:sz w:val="24"/>
          <w:szCs w:val="24"/>
        </w:rPr>
        <w:t>废水排放</w:t>
      </w:r>
      <w:r>
        <w:rPr>
          <w:rFonts w:hint="eastAsia" w:ascii="Times New Roman" w:hAnsi="Times New Roman" w:eastAsia="宋体" w:cs="Times New Roman"/>
          <w:sz w:val="24"/>
          <w:szCs w:val="24"/>
        </w:rPr>
        <w:t>浓度、</w:t>
      </w:r>
      <w:r>
        <w:rPr>
          <w:rFonts w:ascii="Times New Roman" w:hAnsi="Times New Roman" w:eastAsia="宋体" w:cs="Times New Roman"/>
          <w:sz w:val="24"/>
          <w:szCs w:val="24"/>
        </w:rPr>
        <w:t>排放总量均满足环评</w:t>
      </w:r>
      <w:r>
        <w:rPr>
          <w:rFonts w:hint="eastAsia" w:ascii="Times New Roman" w:hAnsi="Times New Roman" w:eastAsia="宋体" w:cs="Times New Roman"/>
          <w:sz w:val="24"/>
          <w:szCs w:val="24"/>
        </w:rPr>
        <w:t>及</w:t>
      </w:r>
      <w:r>
        <w:rPr>
          <w:rFonts w:ascii="Times New Roman" w:hAnsi="Times New Roman" w:eastAsia="宋体" w:cs="Times New Roman"/>
          <w:sz w:val="24"/>
          <w:szCs w:val="24"/>
        </w:rPr>
        <w:t>批复中</w:t>
      </w:r>
      <w:r>
        <w:rPr>
          <w:rFonts w:hint="eastAsia" w:ascii="Times New Roman" w:hAnsi="Times New Roman" w:eastAsia="宋体" w:cs="Times New Roman"/>
          <w:sz w:val="24"/>
          <w:szCs w:val="24"/>
        </w:rPr>
        <w:t>相关</w:t>
      </w:r>
      <w:r>
        <w:rPr>
          <w:rFonts w:ascii="Times New Roman" w:hAnsi="Times New Roman" w:eastAsia="宋体" w:cs="Times New Roman"/>
          <w:sz w:val="24"/>
          <w:szCs w:val="24"/>
        </w:rPr>
        <w:t>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不影响原环评地表水、地下水环境影响评价结论。</w:t>
      </w:r>
    </w:p>
    <w:p w14:paraId="04A23836">
      <w:pPr>
        <w:pStyle w:val="34"/>
        <w:spacing w:before="0" w:beforeLines="0" w:after="0" w:afterLines="0" w:line="360" w:lineRule="auto"/>
        <w:rPr>
          <w:rFonts w:hint="eastAsia"/>
        </w:rPr>
      </w:pPr>
      <w:bookmarkStart w:id="40" w:name="_Toc1332"/>
      <w:r>
        <w:rPr>
          <w:rFonts w:hint="eastAsia"/>
          <w:lang w:val="en-US"/>
        </w:rPr>
        <w:t>声环境</w:t>
      </w:r>
      <w:r>
        <w:t>影响</w:t>
      </w:r>
      <w:bookmarkEnd w:id="40"/>
    </w:p>
    <w:p w14:paraId="5E532C3C">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本次变动后，无新增噪声源及环境声敏感点。因此，本次变动不影响原环评声环境影响评价结论。</w:t>
      </w:r>
    </w:p>
    <w:p w14:paraId="37D4D19D">
      <w:pPr>
        <w:pStyle w:val="34"/>
        <w:spacing w:before="0" w:beforeLines="0" w:after="0" w:afterLines="0" w:line="360" w:lineRule="auto"/>
        <w:rPr>
          <w:rFonts w:hint="eastAsia"/>
        </w:rPr>
      </w:pPr>
      <w:bookmarkStart w:id="41" w:name="_Toc23953"/>
      <w:r>
        <w:rPr>
          <w:rFonts w:hint="eastAsia"/>
        </w:rPr>
        <w:t>土壤</w:t>
      </w:r>
      <w:r>
        <w:t>环境影响</w:t>
      </w:r>
      <w:bookmarkEnd w:id="41"/>
    </w:p>
    <w:p w14:paraId="7A7A4960">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本次变动前后，不涉及土壤污染防治措施的变动，故不会新增对周边环境的不利影响。</w:t>
      </w:r>
    </w:p>
    <w:p w14:paraId="405DE3CF">
      <w:pPr>
        <w:pStyle w:val="34"/>
        <w:spacing w:before="0" w:beforeLines="0" w:after="0" w:afterLines="0" w:line="360" w:lineRule="auto"/>
        <w:rPr>
          <w:rFonts w:hint="eastAsia"/>
        </w:rPr>
      </w:pPr>
      <w:bookmarkStart w:id="42" w:name="_Toc74838541"/>
      <w:bookmarkStart w:id="43" w:name="_Toc80102713"/>
      <w:bookmarkStart w:id="44" w:name="_Toc31643"/>
      <w:r>
        <w:t>固体废物环境影响</w:t>
      </w:r>
      <w:bookmarkEnd w:id="42"/>
      <w:bookmarkEnd w:id="43"/>
      <w:bookmarkEnd w:id="44"/>
    </w:p>
    <w:p w14:paraId="452B573F">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eastAsia="宋体"/>
          <w:sz w:val="24"/>
          <w:szCs w:val="28"/>
        </w:rPr>
        <w:t>本次变动后，对应产生的</w:t>
      </w:r>
      <w:r>
        <w:rPr>
          <w:rFonts w:ascii="Times New Roman" w:eastAsia="宋体"/>
          <w:sz w:val="24"/>
          <w:szCs w:val="28"/>
        </w:rPr>
        <w:t>固废</w:t>
      </w:r>
      <w:r>
        <w:rPr>
          <w:rFonts w:hint="eastAsia" w:ascii="Times New Roman" w:eastAsia="宋体"/>
          <w:sz w:val="24"/>
          <w:szCs w:val="28"/>
        </w:rPr>
        <w:t>种类不</w:t>
      </w:r>
      <w:r>
        <w:rPr>
          <w:rFonts w:ascii="Times New Roman" w:eastAsia="宋体"/>
          <w:sz w:val="24"/>
          <w:szCs w:val="28"/>
        </w:rPr>
        <w:t>增加，</w:t>
      </w:r>
      <w:r>
        <w:rPr>
          <w:rFonts w:hint="eastAsia" w:ascii="Times New Roman" w:eastAsia="宋体"/>
          <w:sz w:val="24"/>
          <w:szCs w:val="28"/>
          <w:lang w:val="en-US" w:eastAsia="zh-CN"/>
        </w:rPr>
        <w:t>固废产生量</w:t>
      </w:r>
      <w:r>
        <w:rPr>
          <w:rFonts w:ascii="Times New Roman" w:eastAsia="宋体"/>
          <w:sz w:val="24"/>
          <w:szCs w:val="28"/>
        </w:rPr>
        <w:t>及委外处置方式不变</w:t>
      </w:r>
      <w:r>
        <w:rPr>
          <w:rFonts w:hint="eastAsia" w:ascii="Times New Roman" w:eastAsia="宋体"/>
          <w:sz w:val="24"/>
          <w:szCs w:val="28"/>
        </w:rPr>
        <w:t>，</w:t>
      </w:r>
    </w:p>
    <w:p w14:paraId="2ABED2D8">
      <w:pPr>
        <w:autoSpaceDE w:val="0"/>
        <w:autoSpaceDN w:val="0"/>
        <w:adjustRightInd w:val="0"/>
        <w:spacing w:line="360" w:lineRule="auto"/>
        <w:rPr>
          <w:rFonts w:ascii="Times New Roman" w:hAnsi="Times New Roman" w:eastAsia="宋体" w:cs="Times New Roman"/>
          <w:sz w:val="24"/>
          <w:szCs w:val="24"/>
        </w:rPr>
      </w:pPr>
      <w:r>
        <w:rPr>
          <w:rFonts w:hint="eastAsia" w:ascii="Times New Roman" w:eastAsia="宋体"/>
          <w:sz w:val="24"/>
          <w:szCs w:val="28"/>
        </w:rPr>
        <w:t>固废均可得到合理、有效处理处置，最终实现零排放，不会产生二次污染，且符合相关环保要求，故不会新增对周边环境的不利影响。</w:t>
      </w:r>
    </w:p>
    <w:p w14:paraId="75AB82D4">
      <w:pPr>
        <w:pStyle w:val="34"/>
        <w:spacing w:before="0" w:beforeLines="0" w:after="0" w:afterLines="0" w:line="360" w:lineRule="auto"/>
        <w:rPr>
          <w:rFonts w:hint="eastAsia"/>
        </w:rPr>
      </w:pPr>
      <w:bookmarkStart w:id="45" w:name="_Toc25354"/>
      <w:bookmarkStart w:id="46" w:name="_Toc74838542"/>
      <w:bookmarkStart w:id="47" w:name="_Toc80102714"/>
      <w:r>
        <w:t>环境风险</w:t>
      </w:r>
      <w:bookmarkEnd w:id="45"/>
      <w:bookmarkEnd w:id="46"/>
      <w:bookmarkEnd w:id="47"/>
    </w:p>
    <w:p w14:paraId="4FC70177">
      <w:pPr>
        <w:autoSpaceDE w:val="0"/>
        <w:autoSpaceDN w:val="0"/>
        <w:adjustRightIn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本次变动前后，不新增环境风险物质</w:t>
      </w:r>
      <w:r>
        <w:rPr>
          <w:rFonts w:hint="eastAsia" w:ascii="Times New Roman" w:hAnsi="Times New Roman" w:eastAsia="宋体" w:cs="Times New Roman"/>
          <w:sz w:val="24"/>
          <w:szCs w:val="24"/>
          <w:lang w:val="en-US" w:eastAsia="zh-CN"/>
        </w:rPr>
        <w:t>最大储量</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L-189清洗剂对应的临界量与原JZ-506除油剂一致，</w:t>
      </w:r>
      <w:r>
        <w:rPr>
          <w:rFonts w:hint="eastAsia" w:ascii="Times New Roman" w:hAnsi="Times New Roman" w:eastAsia="宋体" w:cs="Times New Roman"/>
          <w:sz w:val="24"/>
          <w:szCs w:val="24"/>
        </w:rPr>
        <w:t>故变动前后</w:t>
      </w:r>
      <w:r>
        <w:rPr>
          <w:rFonts w:ascii="Times New Roman" w:hAnsi="Times New Roman" w:eastAsia="宋体" w:cs="Times New Roman"/>
          <w:sz w:val="24"/>
          <w:szCs w:val="24"/>
        </w:rPr>
        <w:t>的</w:t>
      </w:r>
      <w:r>
        <w:rPr>
          <w:rFonts w:hint="eastAsia" w:ascii="Times New Roman" w:hAnsi="Times New Roman" w:eastAsia="宋体" w:cs="Times New Roman"/>
          <w:sz w:val="24"/>
          <w:szCs w:val="24"/>
        </w:rPr>
        <w:t>危险物质数量与临界量比值（</w:t>
      </w:r>
      <w:r>
        <w:rPr>
          <w:rFonts w:ascii="Times New Roman" w:hAnsi="Times New Roman" w:eastAsia="宋体" w:cs="Times New Roman"/>
          <w:sz w:val="24"/>
          <w:szCs w:val="24"/>
        </w:rPr>
        <w:t>Q）</w:t>
      </w:r>
      <w:r>
        <w:rPr>
          <w:rFonts w:hint="eastAsia" w:ascii="Times New Roman" w:hAnsi="Times New Roman" w:eastAsia="宋体" w:cs="Times New Roman"/>
          <w:sz w:val="24"/>
          <w:szCs w:val="24"/>
        </w:rPr>
        <w:t>不变。</w:t>
      </w:r>
    </w:p>
    <w:p w14:paraId="20901537">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本次变动危险物质数量与临界量比值（</w:t>
      </w:r>
      <w:r>
        <w:rPr>
          <w:rFonts w:ascii="Times New Roman" w:hAnsi="Times New Roman" w:eastAsia="宋体" w:cs="Times New Roman"/>
          <w:sz w:val="24"/>
          <w:szCs w:val="24"/>
        </w:rPr>
        <w:t>Q）</w:t>
      </w:r>
      <w:r>
        <w:rPr>
          <w:rFonts w:hint="eastAsia" w:ascii="Times New Roman" w:hAnsi="Times New Roman" w:eastAsia="宋体" w:cs="Times New Roman"/>
          <w:sz w:val="24"/>
          <w:szCs w:val="24"/>
        </w:rPr>
        <w:t>不变，危险物质及工艺系统危险性（</w:t>
      </w:r>
      <w:r>
        <w:rPr>
          <w:rFonts w:ascii="Times New Roman" w:hAnsi="Times New Roman" w:eastAsia="宋体" w:cs="Times New Roman"/>
          <w:sz w:val="24"/>
          <w:szCs w:val="24"/>
        </w:rPr>
        <w:t>P）分级</w:t>
      </w:r>
      <w:r>
        <w:rPr>
          <w:rFonts w:hint="eastAsia" w:ascii="Times New Roman" w:hAnsi="Times New Roman" w:eastAsia="宋体" w:cs="Times New Roman"/>
          <w:sz w:val="24"/>
          <w:szCs w:val="24"/>
        </w:rPr>
        <w:t>、环境风险潜势为Ⅳ，环境风险评价等级不变。</w:t>
      </w:r>
    </w:p>
    <w:p w14:paraId="528A906F">
      <w:pPr>
        <w:autoSpaceDE w:val="0"/>
        <w:autoSpaceDN w:val="0"/>
        <w:adjustRightInd w:val="0"/>
        <w:spacing w:line="360" w:lineRule="auto"/>
        <w:ind w:firstLine="480" w:firstLine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变动后，</w:t>
      </w:r>
      <w:r>
        <w:rPr>
          <w:rFonts w:hint="eastAsia" w:ascii="Times New Roman" w:hAnsi="Times New Roman" w:eastAsia="宋体" w:cs="Times New Roman"/>
          <w:sz w:val="24"/>
          <w:szCs w:val="24"/>
          <w:highlight w:val="none"/>
          <w:lang w:val="en-US" w:eastAsia="zh-CN"/>
        </w:rPr>
        <w:t>依托现有的</w:t>
      </w:r>
      <w:r>
        <w:rPr>
          <w:rFonts w:hint="eastAsia" w:ascii="Times New Roman" w:hAnsi="Times New Roman" w:eastAsia="宋体" w:cs="Times New Roman"/>
          <w:sz w:val="24"/>
          <w:szCs w:val="24"/>
          <w:highlight w:val="none"/>
        </w:rPr>
        <w:t>防止突发环境事件发生的预防措施</w:t>
      </w:r>
      <w:r>
        <w:rPr>
          <w:rFonts w:hint="eastAsia" w:ascii="Times New Roman" w:hAnsi="Times New Roman" w:eastAsia="宋体" w:cs="Times New Roman"/>
          <w:sz w:val="24"/>
          <w:szCs w:val="24"/>
          <w:highlight w:val="none"/>
          <w:lang w:val="en-US" w:eastAsia="zh-CN"/>
        </w:rPr>
        <w:t>可以满足要求</w:t>
      </w:r>
      <w:r>
        <w:rPr>
          <w:rFonts w:hint="eastAsia" w:ascii="Times New Roman" w:hAnsi="Times New Roman" w:eastAsia="宋体" w:cs="Times New Roman"/>
          <w:sz w:val="24"/>
          <w:szCs w:val="24"/>
          <w:highlight w:val="none"/>
        </w:rPr>
        <w:t>，环境管理机构完善环境管理制度，根据环境监测计划对接管废水、废气、噪声进行定期监测，按照《企业事业单位突发环境事件应急预案备案管理办法（试行）》（环发</w:t>
      </w:r>
      <w:r>
        <w:rPr>
          <w:rFonts w:ascii="Times New Roman" w:hAnsi="Times New Roman" w:eastAsia="宋体" w:cs="Times New Roman"/>
          <w:sz w:val="24"/>
          <w:szCs w:val="24"/>
          <w:highlight w:val="none"/>
        </w:rPr>
        <w:t>[2015]4号）、《企事业单位和工业园区突发环境事件应急预案编制导则》（DB32/T3795-2020）文件的要求</w:t>
      </w:r>
      <w:r>
        <w:rPr>
          <w:rFonts w:hint="eastAsia" w:ascii="Times New Roman" w:hAnsi="Times New Roman" w:eastAsia="宋体" w:cs="Times New Roman"/>
          <w:sz w:val="24"/>
          <w:szCs w:val="24"/>
          <w:highlight w:val="none"/>
        </w:rPr>
        <w:t>更新</w:t>
      </w:r>
      <w:r>
        <w:rPr>
          <w:rFonts w:ascii="Times New Roman" w:hAnsi="Times New Roman" w:eastAsia="宋体" w:cs="Times New Roman"/>
          <w:sz w:val="24"/>
          <w:szCs w:val="24"/>
          <w:highlight w:val="none"/>
        </w:rPr>
        <w:t>突发环境事件应急预案</w:t>
      </w:r>
      <w:r>
        <w:rPr>
          <w:rFonts w:hint="eastAsia" w:ascii="Times New Roman" w:hAnsi="Times New Roman" w:eastAsia="宋体" w:cs="Times New Roman"/>
          <w:sz w:val="24"/>
          <w:szCs w:val="24"/>
          <w:highlight w:val="none"/>
        </w:rPr>
        <w:t>。</w:t>
      </w:r>
    </w:p>
    <w:p w14:paraId="28D3C7AB">
      <w:pPr>
        <w:pStyle w:val="34"/>
        <w:spacing w:before="0" w:beforeLines="0" w:after="0" w:afterLines="0" w:line="360" w:lineRule="auto"/>
        <w:rPr>
          <w:rFonts w:hint="eastAsia"/>
        </w:rPr>
      </w:pPr>
      <w:bookmarkStart w:id="48" w:name="_Toc838"/>
      <w:bookmarkStart w:id="49" w:name="_Toc74838531"/>
      <w:bookmarkStart w:id="50" w:name="_Toc80102708"/>
      <w:r>
        <w:t>变动可行性分析</w:t>
      </w:r>
      <w:bookmarkEnd w:id="48"/>
      <w:bookmarkEnd w:id="49"/>
      <w:bookmarkEnd w:id="50"/>
    </w:p>
    <w:p w14:paraId="5F9FC0B0">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针对上述验收后</w:t>
      </w:r>
      <w:r>
        <w:rPr>
          <w:rFonts w:hint="eastAsia" w:ascii="Times New Roman" w:hAnsi="Times New Roman" w:eastAsia="宋体" w:cs="Times New Roman"/>
          <w:sz w:val="24"/>
          <w:szCs w:val="24"/>
          <w:lang w:val="en-US" w:eastAsia="zh-CN"/>
        </w:rPr>
        <w:t>原辅料变动内容</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详细分析变动情况</w:t>
      </w:r>
      <w:r>
        <w:rPr>
          <w:rFonts w:hint="eastAsia" w:ascii="Times New Roman" w:hAnsi="Times New Roman" w:eastAsia="宋体" w:cs="Times New Roman"/>
          <w:sz w:val="24"/>
          <w:szCs w:val="24"/>
        </w:rPr>
        <w:t>，论证变动可行性。具体见下表3.7-1。</w:t>
      </w:r>
    </w:p>
    <w:p w14:paraId="01A8064D">
      <w:pPr>
        <w:autoSpaceDE w:val="0"/>
        <w:autoSpaceDN w:val="0"/>
        <w:adjustRightInd w:val="0"/>
        <w:spacing w:line="360" w:lineRule="auto"/>
        <w:ind w:firstLine="480" w:firstLineChars="200"/>
        <w:jc w:val="center"/>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表3.7-1 变动后辅料物质具体成分表格</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4"/>
        <w:gridCol w:w="3855"/>
        <w:gridCol w:w="1425"/>
        <w:gridCol w:w="1465"/>
      </w:tblGrid>
      <w:tr w14:paraId="07E5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4390B9DA">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辅料名称</w:t>
            </w:r>
          </w:p>
        </w:tc>
        <w:tc>
          <w:tcPr>
            <w:tcW w:w="3855" w:type="dxa"/>
            <w:vAlign w:val="center"/>
          </w:tcPr>
          <w:p w14:paraId="79794843">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主要成分</w:t>
            </w:r>
          </w:p>
        </w:tc>
        <w:tc>
          <w:tcPr>
            <w:tcW w:w="1425" w:type="dxa"/>
            <w:vAlign w:val="center"/>
          </w:tcPr>
          <w:p w14:paraId="50439892">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环评用量</w:t>
            </w:r>
          </w:p>
        </w:tc>
        <w:tc>
          <w:tcPr>
            <w:tcW w:w="1465" w:type="dxa"/>
            <w:vAlign w:val="center"/>
          </w:tcPr>
          <w:p w14:paraId="2122CA7F">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VOC含量</w:t>
            </w:r>
          </w:p>
        </w:tc>
      </w:tr>
      <w:tr w14:paraId="037C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5D6C500E">
            <w:pPr>
              <w:pStyle w:val="2"/>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JZ-506除油剂</w:t>
            </w:r>
          </w:p>
        </w:tc>
        <w:tc>
          <w:tcPr>
            <w:tcW w:w="3855" w:type="dxa"/>
            <w:vAlign w:val="center"/>
          </w:tcPr>
          <w:p w14:paraId="0977BB9B">
            <w:pPr>
              <w:pStyle w:val="2"/>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特种表面活性剂15-20%、缓蚀剂0.8-3%、乙二醇单丁醚8-14%、其余为水</w:t>
            </w:r>
          </w:p>
        </w:tc>
        <w:tc>
          <w:tcPr>
            <w:tcW w:w="1425" w:type="dxa"/>
            <w:vAlign w:val="center"/>
          </w:tcPr>
          <w:p w14:paraId="3F60DCDF">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27200L</w:t>
            </w:r>
          </w:p>
        </w:tc>
        <w:tc>
          <w:tcPr>
            <w:tcW w:w="1465" w:type="dxa"/>
            <w:vAlign w:val="center"/>
          </w:tcPr>
          <w:p w14:paraId="2E99A0D6">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187g/L</w:t>
            </w:r>
          </w:p>
        </w:tc>
      </w:tr>
      <w:tr w14:paraId="1FAE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4" w:type="dxa"/>
            <w:vAlign w:val="center"/>
          </w:tcPr>
          <w:p w14:paraId="76242BF6">
            <w:pPr>
              <w:pStyle w:val="2"/>
              <w:jc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L-189清洗剂</w:t>
            </w:r>
          </w:p>
        </w:tc>
        <w:tc>
          <w:tcPr>
            <w:tcW w:w="3855" w:type="dxa"/>
            <w:vAlign w:val="center"/>
          </w:tcPr>
          <w:p w14:paraId="16F1D93F">
            <w:pPr>
              <w:pStyle w:val="2"/>
              <w:jc w:val="center"/>
              <w:rPr>
                <w:rFonts w:hint="default"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非离子表面活性剂（含量未知）、次氮基三乙酸钠盐 1%、二乙醇胺1.5%、有机酸盐（含量未知）、无机酸盐（含量未知）、阴离子表面活性剂（含量未知）、其余为水</w:t>
            </w:r>
          </w:p>
        </w:tc>
        <w:tc>
          <w:tcPr>
            <w:tcW w:w="1425" w:type="dxa"/>
            <w:vAlign w:val="center"/>
          </w:tcPr>
          <w:p w14:paraId="14B32C60">
            <w:pPr>
              <w:pStyle w:val="2"/>
              <w:jc w:val="center"/>
              <w:rPr>
                <w:rFonts w:hint="eastAsia"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27200L</w:t>
            </w:r>
          </w:p>
        </w:tc>
        <w:tc>
          <w:tcPr>
            <w:tcW w:w="1465" w:type="dxa"/>
            <w:vAlign w:val="center"/>
          </w:tcPr>
          <w:p w14:paraId="0D281DC0">
            <w:pPr>
              <w:pStyle w:val="2"/>
              <w:jc w:val="center"/>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20g/L</w:t>
            </w:r>
          </w:p>
        </w:tc>
      </w:tr>
    </w:tbl>
    <w:p w14:paraId="4A65EF26">
      <w:pPr>
        <w:autoSpaceDE w:val="0"/>
        <w:autoSpaceDN w:val="0"/>
        <w:adjustRightInd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次变动后L-189清洗剂用量与验收及环评一致，其中挥发性有机物含量为20g/L，远低于原JZ-506除油剂挥发性有机物含量，故替换后产生的挥发性有机物浓度及总量远低于原环评及验收，本次变动对环境无不利影响，为可行性变动。</w:t>
      </w:r>
    </w:p>
    <w:p w14:paraId="4757DF33">
      <w:pPr>
        <w:pStyle w:val="34"/>
        <w:spacing w:before="0" w:beforeLines="0" w:after="0" w:afterLines="0" w:line="360" w:lineRule="auto"/>
        <w:rPr>
          <w:rFonts w:hint="eastAsia"/>
        </w:rPr>
      </w:pPr>
      <w:bookmarkStart w:id="51" w:name="_Toc3432"/>
      <w:r>
        <w:rPr>
          <w:rFonts w:hint="eastAsia"/>
        </w:rPr>
        <w:t>项目变动与排污许可证申请的衔接建议</w:t>
      </w:r>
      <w:bookmarkEnd w:id="51"/>
    </w:p>
    <w:p w14:paraId="1F01C715">
      <w:pPr>
        <w:autoSpaceDE w:val="0"/>
        <w:autoSpaceDN w:val="0"/>
        <w:adjustRightInd w:val="0"/>
        <w:spacing w:line="360" w:lineRule="auto"/>
        <w:ind w:firstLine="480" w:firstLineChars="200"/>
        <w:rPr>
          <w:rFonts w:ascii="Times New Roman" w:hAnsi="Times New Roman" w:eastAsia="宋体" w:cs="Times New Roman"/>
          <w:sz w:val="24"/>
          <w:szCs w:val="24"/>
        </w:rPr>
      </w:pPr>
      <w:bookmarkStart w:id="52" w:name="_Toc80102715"/>
      <w:bookmarkStart w:id="53" w:name="_Toc9011"/>
      <w:r>
        <w:rPr>
          <w:rFonts w:hint="eastAsia" w:ascii="Times New Roman" w:hAnsi="Times New Roman" w:eastAsia="宋体" w:cs="Times New Roman"/>
          <w:sz w:val="24"/>
          <w:szCs w:val="24"/>
        </w:rPr>
        <w:t>根据本次</w:t>
      </w:r>
      <w:r>
        <w:rPr>
          <w:rFonts w:ascii="Times New Roman" w:hAnsi="Times New Roman" w:eastAsia="宋体" w:cs="Times New Roman"/>
          <w:sz w:val="24"/>
          <w:szCs w:val="24"/>
        </w:rPr>
        <w:t>验收后变动内容和环境影响分析，综合判定本次变动不属于《排污许可管理条例》第十五条重新申请取得排污许可证的情形之一，可以纳入排污许可证变更管理</w:t>
      </w:r>
      <w:r>
        <w:rPr>
          <w:rFonts w:hint="eastAsia" w:ascii="Times New Roman" w:hAnsi="Times New Roman" w:eastAsia="宋体" w:cs="Times New Roman"/>
          <w:sz w:val="24"/>
          <w:szCs w:val="24"/>
        </w:rPr>
        <w:t>。</w:t>
      </w:r>
    </w:p>
    <w:p w14:paraId="0C2143C0">
      <w:pPr>
        <w:autoSpaceDE w:val="0"/>
        <w:autoSpaceDN w:val="0"/>
        <w:adjustRightIn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本次</w:t>
      </w:r>
      <w:r>
        <w:rPr>
          <w:rFonts w:ascii="Times New Roman" w:hAnsi="Times New Roman" w:eastAsia="宋体" w:cs="Times New Roman"/>
          <w:sz w:val="24"/>
          <w:szCs w:val="24"/>
        </w:rPr>
        <w:t>变动纳入排污许可证变更管理</w:t>
      </w:r>
      <w:r>
        <w:rPr>
          <w:rFonts w:hint="eastAsia" w:ascii="Times New Roman" w:hAnsi="Times New Roman" w:eastAsia="宋体" w:cs="Times New Roman"/>
          <w:sz w:val="24"/>
          <w:szCs w:val="24"/>
        </w:rPr>
        <w:t>，应结合排污许可证申请与核发技术规范，</w:t>
      </w:r>
      <w:r>
        <w:rPr>
          <w:rFonts w:ascii="Times New Roman" w:hAnsi="Times New Roman" w:eastAsia="宋体" w:cs="Times New Roman"/>
          <w:sz w:val="24"/>
          <w:szCs w:val="24"/>
        </w:rPr>
        <w:t>切实做好本次变动内容</w:t>
      </w:r>
      <w:r>
        <w:rPr>
          <w:rFonts w:hint="eastAsia" w:ascii="Times New Roman" w:hAnsi="Times New Roman" w:eastAsia="宋体" w:cs="Times New Roman"/>
          <w:sz w:val="24"/>
          <w:szCs w:val="24"/>
        </w:rPr>
        <w:t>与排污许可证申请的衔接工作</w:t>
      </w:r>
      <w:r>
        <w:rPr>
          <w:rFonts w:ascii="Times New Roman" w:hAnsi="Times New Roman" w:eastAsia="宋体" w:cs="Times New Roman"/>
          <w:sz w:val="24"/>
          <w:szCs w:val="24"/>
        </w:rPr>
        <w:t>。</w:t>
      </w:r>
    </w:p>
    <w:p w14:paraId="500D06E0">
      <w:pPr>
        <w:pStyle w:val="36"/>
        <w:spacing w:before="0" w:beforeLines="0" w:after="0" w:afterLines="0" w:line="360" w:lineRule="auto"/>
        <w:rPr>
          <w:rFonts w:ascii="Times New Roman" w:hAnsi="Times New Roman"/>
        </w:rPr>
      </w:pPr>
      <w:r>
        <w:rPr>
          <w:rFonts w:ascii="Times New Roman" w:hAnsi="Times New Roman"/>
        </w:rPr>
        <w:t>结论</w:t>
      </w:r>
      <w:bookmarkEnd w:id="52"/>
      <w:bookmarkEnd w:id="53"/>
    </w:p>
    <w:p w14:paraId="526FCE26">
      <w:pPr>
        <w:autoSpaceDE w:val="0"/>
        <w:autoSpaceDN w:val="0"/>
        <w:adjustRightIn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本次</w:t>
      </w:r>
      <w:r>
        <w:rPr>
          <w:rFonts w:hint="eastAsia" w:ascii="Times New Roman" w:hAnsi="Times New Roman" w:eastAsia="宋体" w:cs="Times New Roman"/>
          <w:sz w:val="24"/>
          <w:szCs w:val="24"/>
        </w:rPr>
        <w:t>变动内容为：①</w:t>
      </w:r>
      <w:r>
        <w:rPr>
          <w:rFonts w:hint="eastAsia" w:ascii="Times New Roman" w:hAnsi="Times New Roman" w:eastAsia="宋体" w:cs="Times New Roman"/>
          <w:snapToGrid w:val="0"/>
          <w:color w:val="auto"/>
          <w:kern w:val="0"/>
          <w:sz w:val="24"/>
          <w:highlight w:val="none"/>
          <w:lang w:val="en-US" w:eastAsia="zh-CN"/>
        </w:rPr>
        <w:t>使用低挥发性有机物含量的L-189清洗剂替代原环评中JZ506-除油剂</w:t>
      </w:r>
      <w:r>
        <w:rPr>
          <w:rFonts w:hint="eastAsia" w:ascii="Times New Roman" w:hAnsi="Times New Roman" w:eastAsia="宋体" w:cs="Times New Roman"/>
          <w:sz w:val="24"/>
          <w:szCs w:val="24"/>
        </w:rPr>
        <w:t>。</w:t>
      </w:r>
    </w:p>
    <w:p w14:paraId="26446D09">
      <w:pPr>
        <w:autoSpaceDE w:val="0"/>
        <w:autoSpaceDN w:val="0"/>
        <w:adjustRightIn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根据上变动内容和环境影响分析情况，项目的性质、地点及生产工艺均未发生变动，建设规模未超出最大设计能力。本次变动后，不涉及新增污染物排放种类；废气及废水污染物排放量均保持不变，即现有批复总量能够满足要求；各类固体废物均能够得到有效处置，可以实现“零排放”，</w:t>
      </w:r>
      <w:sdt>
        <w:sdtPr>
          <w:rPr>
            <w:rFonts w:hint="eastAsia" w:ascii="Times New Roman" w:hAnsi="Times New Roman" w:eastAsia="宋体" w:cs="Times New Roman"/>
            <w:sz w:val="24"/>
            <w:szCs w:val="24"/>
          </w:rPr>
          <w:alias w:val="易错词检查"/>
          <w:id w:val="2010005"/>
        </w:sdtPr>
        <w:sdtEndPr>
          <w:rPr>
            <w:rFonts w:hint="eastAsia" w:ascii="Times New Roman" w:hAnsi="Times New Roman" w:eastAsia="宋体" w:cs="Times New Roman"/>
            <w:sz w:val="24"/>
            <w:szCs w:val="24"/>
          </w:rPr>
        </w:sdtEndPr>
        <w:sdtContent>
          <w:bookmarkStart w:id="54" w:name="bkReivew2010005"/>
          <w:r>
            <w:rPr>
              <w:rFonts w:hint="eastAsia" w:ascii="Times New Roman" w:hAnsi="Times New Roman" w:eastAsia="宋体" w:cs="Times New Roman"/>
              <w:sz w:val="24"/>
              <w:szCs w:val="24"/>
            </w:rPr>
            <w:t>无需</w:t>
          </w:r>
          <w:bookmarkEnd w:id="54"/>
        </w:sdtContent>
      </w:sdt>
      <w:r>
        <w:rPr>
          <w:rFonts w:hint="eastAsia" w:ascii="Times New Roman" w:hAnsi="Times New Roman" w:eastAsia="宋体" w:cs="Times New Roman"/>
          <w:sz w:val="24"/>
          <w:szCs w:val="24"/>
        </w:rPr>
        <w:t>申报总量；不新增环境风险物质</w:t>
      </w:r>
      <w:r>
        <w:rPr>
          <w:rFonts w:hint="eastAsia" w:ascii="Times New Roman" w:hAnsi="Times New Roman" w:eastAsia="宋体" w:cs="Times New Roman"/>
          <w:sz w:val="24"/>
          <w:szCs w:val="24"/>
          <w:lang w:val="en-US" w:eastAsia="zh-CN"/>
        </w:rPr>
        <w:t>及最大储存量</w:t>
      </w:r>
      <w:r>
        <w:rPr>
          <w:rFonts w:hint="eastAsia" w:ascii="Times New Roman" w:hAnsi="Times New Roman" w:eastAsia="宋体" w:cs="Times New Roman"/>
          <w:sz w:val="24"/>
          <w:szCs w:val="24"/>
        </w:rPr>
        <w:t>，变动危险物质数量与临界量比值（Q）不变，环境风险评价等级不变。</w:t>
      </w:r>
    </w:p>
    <w:p w14:paraId="2A17B4F5">
      <w:pPr>
        <w:autoSpaceDE w:val="0"/>
        <w:autoSpaceDN w:val="0"/>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变动后，</w:t>
      </w:r>
      <w:r>
        <w:rPr>
          <w:rFonts w:hint="eastAsia" w:ascii="Times New Roman" w:hAnsi="Times New Roman" w:eastAsia="宋体" w:cs="Times New Roman"/>
          <w:sz w:val="24"/>
          <w:szCs w:val="24"/>
          <w:lang w:val="en-US" w:eastAsia="zh-CN"/>
        </w:rPr>
        <w:t>无需</w:t>
      </w:r>
      <w:r>
        <w:rPr>
          <w:rFonts w:hint="eastAsia" w:ascii="Times New Roman" w:hAnsi="Times New Roman" w:eastAsia="宋体" w:cs="Times New Roman"/>
          <w:sz w:val="24"/>
          <w:szCs w:val="24"/>
        </w:rPr>
        <w:t>完善防止突发环境事件发生的预防措施，依托现有环境管理机构完善环境管理制度，根据环境监测计划对接管废水、废气、噪声进行定期监测，按照《企业事业单位突发环境事件应急预案备案管理办法（试行）》（环发</w:t>
      </w:r>
      <w:r>
        <w:rPr>
          <w:rFonts w:ascii="Times New Roman" w:hAnsi="Times New Roman" w:eastAsia="宋体" w:cs="Times New Roman"/>
          <w:sz w:val="24"/>
          <w:szCs w:val="24"/>
        </w:rPr>
        <w:t>[2015]4号）、《企事业单位和工业园区突发环境事件应急预案编制导则》（DB32/T3795-2020）等文件的要求</w:t>
      </w:r>
      <w:r>
        <w:rPr>
          <w:rFonts w:hint="eastAsia" w:ascii="Times New Roman" w:hAnsi="Times New Roman" w:eastAsia="宋体" w:cs="Times New Roman"/>
          <w:sz w:val="24"/>
          <w:szCs w:val="24"/>
        </w:rPr>
        <w:t>更新</w:t>
      </w:r>
      <w:r>
        <w:rPr>
          <w:rFonts w:ascii="Times New Roman" w:hAnsi="Times New Roman" w:eastAsia="宋体" w:cs="Times New Roman"/>
          <w:sz w:val="24"/>
          <w:szCs w:val="24"/>
        </w:rPr>
        <w:t>突发环境事件应急预案</w:t>
      </w:r>
      <w:r>
        <w:rPr>
          <w:rFonts w:hint="eastAsia" w:ascii="Times New Roman" w:hAnsi="Times New Roman" w:eastAsia="宋体" w:cs="Times New Roman"/>
          <w:sz w:val="24"/>
          <w:szCs w:val="24"/>
        </w:rPr>
        <w:t>。</w:t>
      </w:r>
      <w:bookmarkStart w:id="55" w:name="sys3400132"/>
      <w:bookmarkStart w:id="56" w:name="sys3400268"/>
    </w:p>
    <w:p w14:paraId="7F9FB630">
      <w:pPr>
        <w:autoSpaceDE w:val="0"/>
        <w:autoSpaceDN w:val="0"/>
        <w:adjustRightInd w:val="0"/>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上述变动均不属于新、改、扩项目范畴，且为验收后变动。经对照《建设项目环境影响评价分类管理名录（2021年版）》（部令第16号），亦不纳入环评管理。因此，公司根据《省生态环境厅关于加强涉变动项目环评与排污许可管理衔接的通知》（苏环办[2021]122号）编制了《</w:t>
      </w:r>
      <w:r>
        <w:rPr>
          <w:rFonts w:hint="eastAsia" w:ascii="Times New Roman" w:hAnsi="Times New Roman" w:eastAsia="宋体" w:cs="Times New Roman"/>
          <w:sz w:val="24"/>
          <w:szCs w:val="24"/>
          <w:lang w:val="en-US" w:eastAsia="zh-CN"/>
        </w:rPr>
        <w:t>苏州市格范五金塑胶工业有限公司</w:t>
      </w:r>
      <w:r>
        <w:rPr>
          <w:rFonts w:hint="eastAsia" w:ascii="Times New Roman" w:hAnsi="Times New Roman" w:eastAsia="宋体" w:cs="Times New Roman"/>
          <w:sz w:val="24"/>
          <w:szCs w:val="24"/>
        </w:rPr>
        <w:t>验收后变动环境影响分析》，作为排污许可证管理的参考材料。</w:t>
      </w:r>
    </w:p>
    <w:bookmarkEnd w:id="55"/>
    <w:bookmarkEnd w:id="56"/>
    <w:p w14:paraId="2E1AAAA5">
      <w:pPr>
        <w:autoSpaceDE w:val="0"/>
        <w:autoSpaceDN w:val="0"/>
        <w:adjustRightInd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综上所述，本项目验收后变动对环境无不利影响，为可行性变动。</w:t>
      </w:r>
    </w:p>
    <w:p w14:paraId="5011497E">
      <w:pPr>
        <w:adjustRightInd w:val="0"/>
        <w:snapToGrid w:val="0"/>
        <w:spacing w:line="360" w:lineRule="auto"/>
        <w:ind w:firstLine="480" w:firstLineChars="200"/>
        <w:rPr>
          <w:rFonts w:ascii="Times New Roman" w:hAnsi="Times New Roman" w:eastAsia="宋体" w:cs="Times New Roman"/>
          <w:sz w:val="24"/>
          <w:szCs w:val="24"/>
        </w:rPr>
      </w:pPr>
      <w:bookmarkStart w:id="57" w:name="sys3420103"/>
      <w:r>
        <w:rPr>
          <w:rFonts w:hint="eastAsia" w:ascii="Times New Roman" w:hAnsi="Times New Roman" w:eastAsia="宋体" w:cs="Times New Roman"/>
          <w:sz w:val="24"/>
          <w:szCs w:val="24"/>
        </w:rPr>
        <w:t>根据本次</w:t>
      </w:r>
      <w:r>
        <w:rPr>
          <w:rFonts w:ascii="Times New Roman" w:hAnsi="Times New Roman" w:eastAsia="宋体" w:cs="Times New Roman"/>
          <w:sz w:val="24"/>
          <w:szCs w:val="24"/>
        </w:rPr>
        <w:t>验收后变动内容和环境影响分析，</w:t>
      </w:r>
      <w:r>
        <w:rPr>
          <w:rFonts w:hint="eastAsia" w:ascii="Times New Roman" w:hAnsi="Times New Roman" w:eastAsia="宋体" w:cs="Times New Roman"/>
          <w:sz w:val="24"/>
          <w:szCs w:val="24"/>
        </w:rPr>
        <w:t>本次</w:t>
      </w:r>
      <w:r>
        <w:rPr>
          <w:rFonts w:ascii="Times New Roman" w:hAnsi="Times New Roman" w:eastAsia="宋体" w:cs="Times New Roman"/>
          <w:sz w:val="24"/>
          <w:szCs w:val="24"/>
        </w:rPr>
        <w:t>变动纳入排污许可证</w:t>
      </w:r>
      <w:r>
        <w:rPr>
          <w:rFonts w:hint="eastAsia" w:ascii="Times New Roman" w:hAnsi="Times New Roman" w:eastAsia="宋体" w:cs="Times New Roman"/>
          <w:sz w:val="24"/>
          <w:szCs w:val="24"/>
        </w:rPr>
        <w:t>变更</w:t>
      </w:r>
      <w:r>
        <w:rPr>
          <w:rFonts w:ascii="Times New Roman" w:hAnsi="Times New Roman" w:eastAsia="宋体" w:cs="Times New Roman"/>
          <w:sz w:val="24"/>
          <w:szCs w:val="24"/>
        </w:rPr>
        <w:t>管理</w:t>
      </w:r>
      <w:r>
        <w:rPr>
          <w:rFonts w:hint="eastAsia" w:ascii="Times New Roman" w:hAnsi="Times New Roman" w:eastAsia="宋体" w:cs="Times New Roman"/>
          <w:sz w:val="24"/>
          <w:szCs w:val="24"/>
        </w:rPr>
        <w:t>，应结合《排污许可证申请与核发技术规范</w:t>
      </w:r>
      <w:r>
        <w:rPr>
          <w:rFonts w:hint="eastAsia" w:ascii="Times New Roman" w:hAnsi="Times New Roman" w:eastAsia="宋体" w:cs="Times New Roman"/>
          <w:sz w:val="24"/>
          <w:szCs w:val="24"/>
          <w:lang w:val="en-US" w:eastAsia="zh-CN"/>
        </w:rPr>
        <w:t>汽车制造业</w:t>
      </w:r>
      <w:r>
        <w:rPr>
          <w:rFonts w:hint="eastAsia" w:ascii="Times New Roman" w:hAnsi="Times New Roman" w:eastAsia="宋体" w:cs="Times New Roman"/>
          <w:sz w:val="24"/>
          <w:szCs w:val="24"/>
        </w:rPr>
        <w:t>（HJ</w:t>
      </w:r>
      <w:r>
        <w:rPr>
          <w:rFonts w:hint="eastAsia" w:ascii="Times New Roman" w:hAnsi="Times New Roman" w:eastAsia="宋体" w:cs="Times New Roman"/>
          <w:sz w:val="24"/>
          <w:szCs w:val="24"/>
          <w:lang w:val="en-US" w:eastAsia="zh-CN"/>
        </w:rPr>
        <w:t>971</w:t>
      </w:r>
      <w:r>
        <w:rPr>
          <w:rFonts w:hint="eastAsia"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18</w:t>
      </w:r>
      <w:r>
        <w:rPr>
          <w:rFonts w:hint="eastAsia" w:ascii="Times New Roman" w:hAnsi="Times New Roman" w:eastAsia="宋体" w:cs="Times New Roman"/>
          <w:sz w:val="24"/>
          <w:szCs w:val="24"/>
        </w:rPr>
        <w:t>）》</w:t>
      </w:r>
      <w:r>
        <w:rPr>
          <w:rFonts w:ascii="Times New Roman" w:hAnsi="Times New Roman" w:eastAsia="宋体" w:cs="Times New Roman"/>
          <w:sz w:val="24"/>
          <w:szCs w:val="24"/>
        </w:rPr>
        <w:t>的相关要求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切实做好本次变动内容</w:t>
      </w:r>
      <w:r>
        <w:rPr>
          <w:rFonts w:hint="eastAsia" w:ascii="Times New Roman" w:hAnsi="Times New Roman" w:eastAsia="宋体" w:cs="Times New Roman"/>
          <w:sz w:val="24"/>
          <w:szCs w:val="24"/>
        </w:rPr>
        <w:t>与排污许可证申请的衔接工作</w:t>
      </w:r>
      <w:r>
        <w:rPr>
          <w:rFonts w:ascii="Times New Roman" w:hAnsi="Times New Roman" w:eastAsia="宋体" w:cs="Times New Roman"/>
          <w:sz w:val="24"/>
          <w:szCs w:val="24"/>
        </w:rPr>
        <w:t>。</w:t>
      </w:r>
      <w:bookmarkEnd w:id="57"/>
    </w:p>
    <w:p w14:paraId="15F4D677">
      <w:pPr>
        <w:adjustRightInd w:val="0"/>
        <w:snapToGrid w:val="0"/>
        <w:spacing w:line="360" w:lineRule="auto"/>
        <w:ind w:firstLine="480" w:firstLineChars="200"/>
        <w:rPr>
          <w:rFonts w:ascii="Times New Roman" w:hAnsi="Times New Roman" w:eastAsia="宋体" w:cs="Times New Roman"/>
          <w:sz w:val="24"/>
          <w:szCs w:val="24"/>
        </w:rPr>
      </w:pPr>
    </w:p>
    <w:p w14:paraId="6CD46281">
      <w:pPr>
        <w:adjustRightInd w:val="0"/>
        <w:snapToGrid w:val="0"/>
        <w:spacing w:line="360" w:lineRule="auto"/>
        <w:ind w:firstLine="480" w:firstLineChars="200"/>
        <w:jc w:val="righ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苏州市格范五金塑胶工业有限公司</w:t>
      </w:r>
    </w:p>
    <w:p w14:paraId="2AD3CF73">
      <w:pPr>
        <w:adjustRightInd w:val="0"/>
        <w:snapToGrid w:val="0"/>
        <w:spacing w:line="360" w:lineRule="auto"/>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2024年0</w:t>
      </w:r>
      <w:r>
        <w:rPr>
          <w:rFonts w:hint="eastAsia" w:ascii="Times New Roman" w:hAnsi="Times New Roman" w:eastAsia="宋体" w:cs="Times New Roman"/>
          <w:sz w:val="24"/>
          <w:szCs w:val="24"/>
          <w:lang w:val="en-US" w:eastAsia="zh-CN"/>
        </w:rPr>
        <w:t>9</w:t>
      </w:r>
      <w:r>
        <w:rPr>
          <w:rFonts w:hint="eastAsia" w:ascii="Times New Roman" w:hAnsi="Times New Roman" w:eastAsia="宋体" w:cs="Times New Roman"/>
          <w:sz w:val="24"/>
          <w:szCs w:val="24"/>
        </w:rPr>
        <w:t>月</w:t>
      </w:r>
    </w:p>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BAB60">
    <w:pPr>
      <w:pStyle w:val="17"/>
      <w:jc w:val="center"/>
      <w:rPr>
        <w:rFonts w:hint="eastAsia"/>
      </w:rPr>
    </w:pPr>
  </w:p>
  <w:p w14:paraId="5E7A7710">
    <w:pPr>
      <w:pStyle w:val="1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3A591">
    <w:pPr>
      <w:pStyle w:val="17"/>
      <w:jc w:val="center"/>
      <w:rPr>
        <w:rFonts w:hint="eastAsia"/>
      </w:rPr>
    </w:pPr>
  </w:p>
  <w:p w14:paraId="0C239939">
    <w:pPr>
      <w:pStyle w:val="1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23CC0">
    <w:pPr>
      <w:pStyle w:val="1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837AA">
    <w:pPr>
      <w:pStyle w:val="17"/>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01B37">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DB01B37">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5F61A">
    <w:pPr>
      <w:pStyle w:val="17"/>
      <w:rPr>
        <w:rFonts w:ascii="Times New Roman" w:hAnsi="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D2170">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9BD2170">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A4A7">
    <w:pPr>
      <w:pStyle w:val="1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2E1C8">
    <w:pPr>
      <w:pStyle w:val="18"/>
      <w:rPr>
        <w:rFonts w:hint="eastAsia" w:ascii="宋体" w:hAnsi="宋体" w:eastAsia="宋体"/>
        <w:sz w:val="21"/>
        <w:szCs w:val="21"/>
      </w:rPr>
    </w:pPr>
    <w:r>
      <w:rPr>
        <w:rFonts w:hint="eastAsia" w:ascii="宋体" w:hAnsi="宋体" w:eastAsia="宋体"/>
        <w:sz w:val="21"/>
        <w:szCs w:val="21"/>
        <w:lang w:eastAsia="zh-CN"/>
      </w:rPr>
      <w:t>苏州市格范五金塑胶工业有限公司</w:t>
    </w:r>
    <w:r>
      <w:rPr>
        <w:rFonts w:hint="eastAsia" w:ascii="宋体" w:hAnsi="宋体" w:eastAsia="宋体"/>
        <w:sz w:val="21"/>
        <w:szCs w:val="21"/>
      </w:rPr>
      <w:t>验收后变动环境影响分析报告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9EC3">
    <w:pPr>
      <w:pStyle w:val="18"/>
      <w:rPr>
        <w:rFonts w:hint="eastAsia" w:ascii="宋体" w:hAnsi="宋体" w:eastAsia="宋体"/>
        <w:sz w:val="21"/>
        <w:szCs w:val="21"/>
      </w:rPr>
    </w:pPr>
    <w:r>
      <w:rPr>
        <w:rFonts w:hint="eastAsia" w:ascii="宋体" w:hAnsi="宋体" w:eastAsia="宋体"/>
        <w:sz w:val="21"/>
        <w:szCs w:val="21"/>
        <w:lang w:eastAsia="zh-CN"/>
      </w:rPr>
      <w:t>苏州市格范五金塑胶工业有限公司</w:t>
    </w:r>
    <w:r>
      <w:rPr>
        <w:rFonts w:hint="eastAsia" w:ascii="宋体" w:hAnsi="宋体" w:eastAsia="宋体"/>
        <w:sz w:val="21"/>
        <w:szCs w:val="21"/>
      </w:rPr>
      <w:t>验收后变动环境影响分析报告</w:t>
    </w:r>
  </w:p>
  <w:p w14:paraId="72605C81">
    <w:pPr>
      <w:pStyle w:val="1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C1A8FD"/>
    <w:multiLevelType w:val="singleLevel"/>
    <w:tmpl w:val="1CC1A8FD"/>
    <w:lvl w:ilvl="0" w:tentative="0">
      <w:start w:val="1"/>
      <w:numFmt w:val="decimal"/>
      <w:suff w:val="nothing"/>
      <w:lvlText w:val="（%1）"/>
      <w:lvlJc w:val="left"/>
    </w:lvl>
  </w:abstractNum>
  <w:abstractNum w:abstractNumId="1">
    <w:nsid w:val="49B67FB5"/>
    <w:multiLevelType w:val="multilevel"/>
    <w:tmpl w:val="49B67FB5"/>
    <w:lvl w:ilvl="0" w:tentative="0">
      <w:start w:val="1"/>
      <w:numFmt w:val="decimal"/>
      <w:pStyle w:val="36"/>
      <w:suff w:val="space"/>
      <w:lvlText w:val="%1"/>
      <w:lvlJc w:val="left"/>
      <w:pPr>
        <w:ind w:left="0" w:firstLine="0"/>
      </w:pPr>
      <w:rPr>
        <w:rFonts w:hint="default" w:ascii="Times New Roman" w:hAnsi="Times New Roman"/>
      </w:rPr>
    </w:lvl>
    <w:lvl w:ilvl="1" w:tentative="0">
      <w:start w:val="1"/>
      <w:numFmt w:val="decimal"/>
      <w:pStyle w:val="34"/>
      <w:suff w:val="space"/>
      <w:lvlText w:val="%1.%2"/>
      <w:lvlJc w:val="left"/>
      <w:pPr>
        <w:ind w:left="0" w:firstLine="0"/>
      </w:pPr>
      <w:rPr>
        <w:rFonts w:hint="default" w:ascii="Times New Roman" w:hAnsi="Times New Roman"/>
      </w:rPr>
    </w:lvl>
    <w:lvl w:ilvl="2" w:tentative="0">
      <w:start w:val="1"/>
      <w:numFmt w:val="decimal"/>
      <w:suff w:val="space"/>
      <w:lvlText w:val="%1.%2.%3"/>
      <w:lvlJc w:val="left"/>
      <w:pPr>
        <w:ind w:left="0" w:firstLine="0"/>
      </w:pPr>
      <w:rPr>
        <w:rFonts w:hint="default" w:ascii="Times New Roman" w:hAnsi="Times New Roman"/>
      </w:rPr>
    </w:lvl>
    <w:lvl w:ilvl="3" w:tentative="0">
      <w:start w:val="1"/>
      <w:numFmt w:val="decimal"/>
      <w:suff w:val="space"/>
      <w:lvlText w:val="%1.%2.%3.%4"/>
      <w:lvlJc w:val="left"/>
      <w:pPr>
        <w:ind w:left="426" w:firstLine="0"/>
      </w:pPr>
      <w:rPr>
        <w:rFonts w:hint="default" w:ascii="Times New Roman" w:hAnsi="Times New Roman"/>
      </w:rPr>
    </w:lvl>
    <w:lvl w:ilvl="4" w:tentative="0">
      <w:start w:val="1"/>
      <w:numFmt w:val="decimal"/>
      <w:lvlRestart w:val="0"/>
      <w:lvlText w:val="%1.%2.%3.%4.%5"/>
      <w:lvlJc w:val="left"/>
      <w:pPr>
        <w:ind w:left="0" w:firstLine="0"/>
      </w:pPr>
      <w:rPr>
        <w:rFonts w:hint="eastAsia"/>
      </w:rPr>
    </w:lvl>
    <w:lvl w:ilvl="5" w:tentative="0">
      <w:start w:val="1"/>
      <w:numFmt w:val="decimal"/>
      <w:lvlRestart w:val="2"/>
      <w:pStyle w:val="49"/>
      <w:lvlText w:val="表%1.%2-%6"/>
      <w:lvlJc w:val="center"/>
      <w:pPr>
        <w:tabs>
          <w:tab w:val="left" w:pos="720"/>
        </w:tabs>
        <w:ind w:left="0" w:firstLine="0"/>
      </w:pPr>
      <w:rPr>
        <w:rFonts w:hint="eastAsia"/>
        <w:lang w:val="en-US"/>
      </w:rPr>
    </w:lvl>
    <w:lvl w:ilvl="6" w:tentative="0">
      <w:start w:val="1"/>
      <w:numFmt w:val="decimal"/>
      <w:lvlRestart w:val="2"/>
      <w:pStyle w:val="48"/>
      <w:lvlText w:val="图%1.%2-%7"/>
      <w:lvlJc w:val="center"/>
      <w:pPr>
        <w:tabs>
          <w:tab w:val="left" w:pos="720"/>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N2EzYmVkZjU3ZTRkZGNkMWRjMDIwMmM2YmNmM2EifQ=="/>
    <w:docVar w:name="KSO_WPS_MARK_KEY" w:val="489c57cb-fd4e-48de-8530-c09ac08ba243"/>
  </w:docVars>
  <w:rsids>
    <w:rsidRoot w:val="00685AD0"/>
    <w:rsid w:val="000025A7"/>
    <w:rsid w:val="0000265A"/>
    <w:rsid w:val="0000442C"/>
    <w:rsid w:val="000052E1"/>
    <w:rsid w:val="0000555C"/>
    <w:rsid w:val="000062F9"/>
    <w:rsid w:val="00006E2B"/>
    <w:rsid w:val="000076F1"/>
    <w:rsid w:val="0000791C"/>
    <w:rsid w:val="00007A2C"/>
    <w:rsid w:val="00007D95"/>
    <w:rsid w:val="00007E24"/>
    <w:rsid w:val="00007FF3"/>
    <w:rsid w:val="00010AD8"/>
    <w:rsid w:val="000118BE"/>
    <w:rsid w:val="0001293C"/>
    <w:rsid w:val="00012B3A"/>
    <w:rsid w:val="0001367C"/>
    <w:rsid w:val="000141CC"/>
    <w:rsid w:val="00014CF3"/>
    <w:rsid w:val="00015F11"/>
    <w:rsid w:val="0001648E"/>
    <w:rsid w:val="000179DA"/>
    <w:rsid w:val="00017C7B"/>
    <w:rsid w:val="000209A9"/>
    <w:rsid w:val="00022CD5"/>
    <w:rsid w:val="000232EE"/>
    <w:rsid w:val="00023A6D"/>
    <w:rsid w:val="00024302"/>
    <w:rsid w:val="00025806"/>
    <w:rsid w:val="0002674E"/>
    <w:rsid w:val="00026C85"/>
    <w:rsid w:val="0003021B"/>
    <w:rsid w:val="00030445"/>
    <w:rsid w:val="00030AB3"/>
    <w:rsid w:val="0003293E"/>
    <w:rsid w:val="00032F7D"/>
    <w:rsid w:val="00033023"/>
    <w:rsid w:val="0003385F"/>
    <w:rsid w:val="000343B9"/>
    <w:rsid w:val="0003668A"/>
    <w:rsid w:val="00037152"/>
    <w:rsid w:val="00037BE0"/>
    <w:rsid w:val="00040035"/>
    <w:rsid w:val="00040D65"/>
    <w:rsid w:val="00041D4A"/>
    <w:rsid w:val="0004293F"/>
    <w:rsid w:val="0004672C"/>
    <w:rsid w:val="00047123"/>
    <w:rsid w:val="000473C1"/>
    <w:rsid w:val="0004793F"/>
    <w:rsid w:val="00050338"/>
    <w:rsid w:val="00051ED0"/>
    <w:rsid w:val="00052A2A"/>
    <w:rsid w:val="00052C3E"/>
    <w:rsid w:val="00052CAE"/>
    <w:rsid w:val="0005335E"/>
    <w:rsid w:val="00053573"/>
    <w:rsid w:val="0005428A"/>
    <w:rsid w:val="0005517E"/>
    <w:rsid w:val="00055AAC"/>
    <w:rsid w:val="000560E1"/>
    <w:rsid w:val="0005710C"/>
    <w:rsid w:val="000575FD"/>
    <w:rsid w:val="00060BF4"/>
    <w:rsid w:val="00061296"/>
    <w:rsid w:val="0006179B"/>
    <w:rsid w:val="0006405F"/>
    <w:rsid w:val="00064E40"/>
    <w:rsid w:val="0006543B"/>
    <w:rsid w:val="00065EA8"/>
    <w:rsid w:val="0006669F"/>
    <w:rsid w:val="00066E36"/>
    <w:rsid w:val="00066E7E"/>
    <w:rsid w:val="00067D7A"/>
    <w:rsid w:val="00070362"/>
    <w:rsid w:val="00070FAB"/>
    <w:rsid w:val="00071459"/>
    <w:rsid w:val="0007184A"/>
    <w:rsid w:val="0007294C"/>
    <w:rsid w:val="00073285"/>
    <w:rsid w:val="00073F51"/>
    <w:rsid w:val="00074459"/>
    <w:rsid w:val="000758A6"/>
    <w:rsid w:val="0007712A"/>
    <w:rsid w:val="00081951"/>
    <w:rsid w:val="00081983"/>
    <w:rsid w:val="00082825"/>
    <w:rsid w:val="0008288E"/>
    <w:rsid w:val="000837EF"/>
    <w:rsid w:val="00086812"/>
    <w:rsid w:val="00087BE4"/>
    <w:rsid w:val="0009036C"/>
    <w:rsid w:val="000906E2"/>
    <w:rsid w:val="00090FA4"/>
    <w:rsid w:val="000916B8"/>
    <w:rsid w:val="00093D1A"/>
    <w:rsid w:val="00093DB6"/>
    <w:rsid w:val="00094C47"/>
    <w:rsid w:val="00094FD9"/>
    <w:rsid w:val="00096D98"/>
    <w:rsid w:val="00097870"/>
    <w:rsid w:val="000A0B00"/>
    <w:rsid w:val="000A4A31"/>
    <w:rsid w:val="000A5551"/>
    <w:rsid w:val="000A5B16"/>
    <w:rsid w:val="000A7545"/>
    <w:rsid w:val="000B05EE"/>
    <w:rsid w:val="000B270D"/>
    <w:rsid w:val="000B311E"/>
    <w:rsid w:val="000B3620"/>
    <w:rsid w:val="000B7092"/>
    <w:rsid w:val="000B788B"/>
    <w:rsid w:val="000C21D4"/>
    <w:rsid w:val="000C2BEA"/>
    <w:rsid w:val="000C4CEE"/>
    <w:rsid w:val="000C5016"/>
    <w:rsid w:val="000C5B85"/>
    <w:rsid w:val="000C6A93"/>
    <w:rsid w:val="000D2058"/>
    <w:rsid w:val="000D21F6"/>
    <w:rsid w:val="000D396E"/>
    <w:rsid w:val="000D6014"/>
    <w:rsid w:val="000D7E40"/>
    <w:rsid w:val="000E1A56"/>
    <w:rsid w:val="000E2034"/>
    <w:rsid w:val="000E2153"/>
    <w:rsid w:val="000E2AAF"/>
    <w:rsid w:val="000E37D3"/>
    <w:rsid w:val="000E396E"/>
    <w:rsid w:val="000E4B99"/>
    <w:rsid w:val="000E5BC9"/>
    <w:rsid w:val="000E7887"/>
    <w:rsid w:val="000E7B51"/>
    <w:rsid w:val="000F0626"/>
    <w:rsid w:val="000F0C03"/>
    <w:rsid w:val="000F16B7"/>
    <w:rsid w:val="000F1C6A"/>
    <w:rsid w:val="000F2EE8"/>
    <w:rsid w:val="000F4753"/>
    <w:rsid w:val="000F4796"/>
    <w:rsid w:val="000F4F33"/>
    <w:rsid w:val="000F62E3"/>
    <w:rsid w:val="00102A8C"/>
    <w:rsid w:val="00103452"/>
    <w:rsid w:val="00103EC2"/>
    <w:rsid w:val="00104585"/>
    <w:rsid w:val="00104A0D"/>
    <w:rsid w:val="00105B10"/>
    <w:rsid w:val="00106A8A"/>
    <w:rsid w:val="00107D0A"/>
    <w:rsid w:val="0011217B"/>
    <w:rsid w:val="001129B8"/>
    <w:rsid w:val="00112EF3"/>
    <w:rsid w:val="00114E73"/>
    <w:rsid w:val="001151A3"/>
    <w:rsid w:val="00120B3C"/>
    <w:rsid w:val="0012112D"/>
    <w:rsid w:val="00123A79"/>
    <w:rsid w:val="001244A1"/>
    <w:rsid w:val="00125562"/>
    <w:rsid w:val="00126E7D"/>
    <w:rsid w:val="001275CF"/>
    <w:rsid w:val="00131C9F"/>
    <w:rsid w:val="00132F3E"/>
    <w:rsid w:val="00132F76"/>
    <w:rsid w:val="0013304A"/>
    <w:rsid w:val="00133586"/>
    <w:rsid w:val="00133664"/>
    <w:rsid w:val="00134264"/>
    <w:rsid w:val="00137390"/>
    <w:rsid w:val="0013786F"/>
    <w:rsid w:val="00142192"/>
    <w:rsid w:val="00142E3C"/>
    <w:rsid w:val="00142F65"/>
    <w:rsid w:val="00143059"/>
    <w:rsid w:val="001439AC"/>
    <w:rsid w:val="00143D81"/>
    <w:rsid w:val="001444B5"/>
    <w:rsid w:val="00145189"/>
    <w:rsid w:val="00145743"/>
    <w:rsid w:val="00150974"/>
    <w:rsid w:val="00151BD6"/>
    <w:rsid w:val="00152C55"/>
    <w:rsid w:val="00153842"/>
    <w:rsid w:val="00154FF0"/>
    <w:rsid w:val="00156FA0"/>
    <w:rsid w:val="00160725"/>
    <w:rsid w:val="00161786"/>
    <w:rsid w:val="00161BB2"/>
    <w:rsid w:val="0016274E"/>
    <w:rsid w:val="001666B7"/>
    <w:rsid w:val="00167401"/>
    <w:rsid w:val="0016761B"/>
    <w:rsid w:val="001748B5"/>
    <w:rsid w:val="00174C2A"/>
    <w:rsid w:val="001769A1"/>
    <w:rsid w:val="00184CF1"/>
    <w:rsid w:val="00185454"/>
    <w:rsid w:val="00187466"/>
    <w:rsid w:val="001901B3"/>
    <w:rsid w:val="00191DA5"/>
    <w:rsid w:val="00191EDB"/>
    <w:rsid w:val="00192A3E"/>
    <w:rsid w:val="00192E5E"/>
    <w:rsid w:val="00193BA5"/>
    <w:rsid w:val="00194AE6"/>
    <w:rsid w:val="00194EEC"/>
    <w:rsid w:val="0019560C"/>
    <w:rsid w:val="00197AC9"/>
    <w:rsid w:val="001A13ED"/>
    <w:rsid w:val="001A286C"/>
    <w:rsid w:val="001A41EA"/>
    <w:rsid w:val="001A5C74"/>
    <w:rsid w:val="001A5EBA"/>
    <w:rsid w:val="001A5F37"/>
    <w:rsid w:val="001A63F6"/>
    <w:rsid w:val="001A7063"/>
    <w:rsid w:val="001A7D35"/>
    <w:rsid w:val="001A7E03"/>
    <w:rsid w:val="001B1D30"/>
    <w:rsid w:val="001B2C60"/>
    <w:rsid w:val="001B3547"/>
    <w:rsid w:val="001B4ABD"/>
    <w:rsid w:val="001B4B61"/>
    <w:rsid w:val="001B4C5B"/>
    <w:rsid w:val="001B58F5"/>
    <w:rsid w:val="001C208F"/>
    <w:rsid w:val="001C3A23"/>
    <w:rsid w:val="001C4340"/>
    <w:rsid w:val="001C4750"/>
    <w:rsid w:val="001C53AB"/>
    <w:rsid w:val="001C6CCE"/>
    <w:rsid w:val="001C7051"/>
    <w:rsid w:val="001C7D1F"/>
    <w:rsid w:val="001D0A36"/>
    <w:rsid w:val="001D0DF9"/>
    <w:rsid w:val="001D3266"/>
    <w:rsid w:val="001D40B2"/>
    <w:rsid w:val="001D4161"/>
    <w:rsid w:val="001D436C"/>
    <w:rsid w:val="001D4711"/>
    <w:rsid w:val="001D7C78"/>
    <w:rsid w:val="001E0274"/>
    <w:rsid w:val="001E132A"/>
    <w:rsid w:val="001E1A88"/>
    <w:rsid w:val="001E4AF8"/>
    <w:rsid w:val="001E4C4F"/>
    <w:rsid w:val="001E5214"/>
    <w:rsid w:val="001E6335"/>
    <w:rsid w:val="001E7ADB"/>
    <w:rsid w:val="001F251D"/>
    <w:rsid w:val="001F25A9"/>
    <w:rsid w:val="001F30E8"/>
    <w:rsid w:val="001F35C4"/>
    <w:rsid w:val="001F3BBB"/>
    <w:rsid w:val="001F4BC5"/>
    <w:rsid w:val="001F5220"/>
    <w:rsid w:val="001F62DB"/>
    <w:rsid w:val="001F64B4"/>
    <w:rsid w:val="001F7277"/>
    <w:rsid w:val="00202565"/>
    <w:rsid w:val="00203100"/>
    <w:rsid w:val="002037EC"/>
    <w:rsid w:val="00203C46"/>
    <w:rsid w:val="00204A93"/>
    <w:rsid w:val="0020585D"/>
    <w:rsid w:val="00205E0C"/>
    <w:rsid w:val="002072D1"/>
    <w:rsid w:val="00207312"/>
    <w:rsid w:val="00210475"/>
    <w:rsid w:val="0021145E"/>
    <w:rsid w:val="002133D4"/>
    <w:rsid w:val="002139AE"/>
    <w:rsid w:val="00213C57"/>
    <w:rsid w:val="0021491A"/>
    <w:rsid w:val="00214C52"/>
    <w:rsid w:val="00214F4F"/>
    <w:rsid w:val="00215995"/>
    <w:rsid w:val="0021713F"/>
    <w:rsid w:val="0021766E"/>
    <w:rsid w:val="00217CD9"/>
    <w:rsid w:val="002203AF"/>
    <w:rsid w:val="002222D6"/>
    <w:rsid w:val="0022240C"/>
    <w:rsid w:val="00223043"/>
    <w:rsid w:val="00223330"/>
    <w:rsid w:val="00223458"/>
    <w:rsid w:val="002244DD"/>
    <w:rsid w:val="00224AD5"/>
    <w:rsid w:val="00224D9B"/>
    <w:rsid w:val="00225957"/>
    <w:rsid w:val="00225A63"/>
    <w:rsid w:val="0022663D"/>
    <w:rsid w:val="00227857"/>
    <w:rsid w:val="00227B3A"/>
    <w:rsid w:val="00227CA8"/>
    <w:rsid w:val="00227E5C"/>
    <w:rsid w:val="00230B02"/>
    <w:rsid w:val="002312BC"/>
    <w:rsid w:val="00231DED"/>
    <w:rsid w:val="0023256F"/>
    <w:rsid w:val="00232A4E"/>
    <w:rsid w:val="0023472E"/>
    <w:rsid w:val="002347A9"/>
    <w:rsid w:val="00234DAF"/>
    <w:rsid w:val="00234E21"/>
    <w:rsid w:val="00235064"/>
    <w:rsid w:val="0023559D"/>
    <w:rsid w:val="00235E99"/>
    <w:rsid w:val="002361FD"/>
    <w:rsid w:val="00237E4D"/>
    <w:rsid w:val="00240105"/>
    <w:rsid w:val="002411CF"/>
    <w:rsid w:val="002433CC"/>
    <w:rsid w:val="002450A3"/>
    <w:rsid w:val="0024523B"/>
    <w:rsid w:val="0024597D"/>
    <w:rsid w:val="00245DD8"/>
    <w:rsid w:val="00246AB8"/>
    <w:rsid w:val="00247240"/>
    <w:rsid w:val="00247F40"/>
    <w:rsid w:val="00251CB2"/>
    <w:rsid w:val="002521ED"/>
    <w:rsid w:val="0025438A"/>
    <w:rsid w:val="002554D5"/>
    <w:rsid w:val="0025617E"/>
    <w:rsid w:val="00257B34"/>
    <w:rsid w:val="00262EE4"/>
    <w:rsid w:val="0026367A"/>
    <w:rsid w:val="002674CD"/>
    <w:rsid w:val="00267717"/>
    <w:rsid w:val="002678E7"/>
    <w:rsid w:val="00271A7F"/>
    <w:rsid w:val="00273170"/>
    <w:rsid w:val="00273797"/>
    <w:rsid w:val="002750E3"/>
    <w:rsid w:val="002808A0"/>
    <w:rsid w:val="00281096"/>
    <w:rsid w:val="0028116F"/>
    <w:rsid w:val="002812C8"/>
    <w:rsid w:val="00281702"/>
    <w:rsid w:val="00282E96"/>
    <w:rsid w:val="00285135"/>
    <w:rsid w:val="00292B7A"/>
    <w:rsid w:val="00294CFE"/>
    <w:rsid w:val="00294E02"/>
    <w:rsid w:val="00294FB5"/>
    <w:rsid w:val="0029561E"/>
    <w:rsid w:val="00295B20"/>
    <w:rsid w:val="00296210"/>
    <w:rsid w:val="002A0B32"/>
    <w:rsid w:val="002A4FB2"/>
    <w:rsid w:val="002A699A"/>
    <w:rsid w:val="002A6A95"/>
    <w:rsid w:val="002A7DB1"/>
    <w:rsid w:val="002B00D9"/>
    <w:rsid w:val="002B0EAD"/>
    <w:rsid w:val="002B2560"/>
    <w:rsid w:val="002B269B"/>
    <w:rsid w:val="002B3FF4"/>
    <w:rsid w:val="002B4893"/>
    <w:rsid w:val="002B5819"/>
    <w:rsid w:val="002C0395"/>
    <w:rsid w:val="002C2E29"/>
    <w:rsid w:val="002C41A8"/>
    <w:rsid w:val="002C48DC"/>
    <w:rsid w:val="002C6022"/>
    <w:rsid w:val="002D1C94"/>
    <w:rsid w:val="002D2D03"/>
    <w:rsid w:val="002D3235"/>
    <w:rsid w:val="002D3E81"/>
    <w:rsid w:val="002D6F61"/>
    <w:rsid w:val="002D7126"/>
    <w:rsid w:val="002E0837"/>
    <w:rsid w:val="002E285D"/>
    <w:rsid w:val="002E3224"/>
    <w:rsid w:val="002E3650"/>
    <w:rsid w:val="002E424D"/>
    <w:rsid w:val="002E4561"/>
    <w:rsid w:val="002E4D42"/>
    <w:rsid w:val="002E4F27"/>
    <w:rsid w:val="002E63CD"/>
    <w:rsid w:val="002E69E4"/>
    <w:rsid w:val="002E7255"/>
    <w:rsid w:val="002E7E0D"/>
    <w:rsid w:val="002F118B"/>
    <w:rsid w:val="002F1367"/>
    <w:rsid w:val="002F2640"/>
    <w:rsid w:val="002F28BB"/>
    <w:rsid w:val="002F2D9F"/>
    <w:rsid w:val="002F3006"/>
    <w:rsid w:val="002F41E5"/>
    <w:rsid w:val="002F71EB"/>
    <w:rsid w:val="002F7372"/>
    <w:rsid w:val="00300874"/>
    <w:rsid w:val="00301D3E"/>
    <w:rsid w:val="00301EB1"/>
    <w:rsid w:val="00302B02"/>
    <w:rsid w:val="00303172"/>
    <w:rsid w:val="0030581F"/>
    <w:rsid w:val="00305D7B"/>
    <w:rsid w:val="00306570"/>
    <w:rsid w:val="003116DE"/>
    <w:rsid w:val="003144C5"/>
    <w:rsid w:val="00314B7E"/>
    <w:rsid w:val="0031566B"/>
    <w:rsid w:val="00316319"/>
    <w:rsid w:val="00316B0D"/>
    <w:rsid w:val="00316C55"/>
    <w:rsid w:val="00320116"/>
    <w:rsid w:val="003201C8"/>
    <w:rsid w:val="00321AC8"/>
    <w:rsid w:val="00323926"/>
    <w:rsid w:val="003251B4"/>
    <w:rsid w:val="00327532"/>
    <w:rsid w:val="003311CA"/>
    <w:rsid w:val="00331946"/>
    <w:rsid w:val="00332A3F"/>
    <w:rsid w:val="0033384F"/>
    <w:rsid w:val="00334614"/>
    <w:rsid w:val="003349C4"/>
    <w:rsid w:val="00334DCF"/>
    <w:rsid w:val="00337037"/>
    <w:rsid w:val="003375BA"/>
    <w:rsid w:val="003378AE"/>
    <w:rsid w:val="00341A37"/>
    <w:rsid w:val="00342463"/>
    <w:rsid w:val="00342B42"/>
    <w:rsid w:val="00345DFE"/>
    <w:rsid w:val="00346453"/>
    <w:rsid w:val="00346B8E"/>
    <w:rsid w:val="00346EEF"/>
    <w:rsid w:val="003473E2"/>
    <w:rsid w:val="00350190"/>
    <w:rsid w:val="00351081"/>
    <w:rsid w:val="00351A18"/>
    <w:rsid w:val="00356837"/>
    <w:rsid w:val="003569DA"/>
    <w:rsid w:val="00356B2E"/>
    <w:rsid w:val="003570F1"/>
    <w:rsid w:val="00357EDC"/>
    <w:rsid w:val="003622F8"/>
    <w:rsid w:val="0036249F"/>
    <w:rsid w:val="00363AF7"/>
    <w:rsid w:val="0036433A"/>
    <w:rsid w:val="003647F1"/>
    <w:rsid w:val="00365A89"/>
    <w:rsid w:val="0036691B"/>
    <w:rsid w:val="003676FE"/>
    <w:rsid w:val="00370E2D"/>
    <w:rsid w:val="00372517"/>
    <w:rsid w:val="003735F2"/>
    <w:rsid w:val="0037385D"/>
    <w:rsid w:val="00374622"/>
    <w:rsid w:val="00375953"/>
    <w:rsid w:val="00376551"/>
    <w:rsid w:val="00376A69"/>
    <w:rsid w:val="003803E9"/>
    <w:rsid w:val="0038091C"/>
    <w:rsid w:val="00380EFF"/>
    <w:rsid w:val="00381039"/>
    <w:rsid w:val="00381AE8"/>
    <w:rsid w:val="00381F3C"/>
    <w:rsid w:val="00382840"/>
    <w:rsid w:val="00385035"/>
    <w:rsid w:val="00385175"/>
    <w:rsid w:val="003851A8"/>
    <w:rsid w:val="003912A2"/>
    <w:rsid w:val="00392778"/>
    <w:rsid w:val="00392A1B"/>
    <w:rsid w:val="00393067"/>
    <w:rsid w:val="003949FC"/>
    <w:rsid w:val="0039602E"/>
    <w:rsid w:val="00396415"/>
    <w:rsid w:val="00396A43"/>
    <w:rsid w:val="00396BD7"/>
    <w:rsid w:val="003A03A1"/>
    <w:rsid w:val="003A0C3F"/>
    <w:rsid w:val="003A0D9E"/>
    <w:rsid w:val="003A1732"/>
    <w:rsid w:val="003A240B"/>
    <w:rsid w:val="003A4F10"/>
    <w:rsid w:val="003A70C0"/>
    <w:rsid w:val="003A7997"/>
    <w:rsid w:val="003B1F3A"/>
    <w:rsid w:val="003B2459"/>
    <w:rsid w:val="003B35E8"/>
    <w:rsid w:val="003B49B4"/>
    <w:rsid w:val="003B4C96"/>
    <w:rsid w:val="003B5457"/>
    <w:rsid w:val="003B582D"/>
    <w:rsid w:val="003B5FC1"/>
    <w:rsid w:val="003B6983"/>
    <w:rsid w:val="003B6CBE"/>
    <w:rsid w:val="003B7A75"/>
    <w:rsid w:val="003C0234"/>
    <w:rsid w:val="003C04FC"/>
    <w:rsid w:val="003C1809"/>
    <w:rsid w:val="003C1BA1"/>
    <w:rsid w:val="003C247C"/>
    <w:rsid w:val="003C2970"/>
    <w:rsid w:val="003C2B96"/>
    <w:rsid w:val="003C4958"/>
    <w:rsid w:val="003C5D82"/>
    <w:rsid w:val="003C60C7"/>
    <w:rsid w:val="003C71BC"/>
    <w:rsid w:val="003D0759"/>
    <w:rsid w:val="003D1656"/>
    <w:rsid w:val="003D31BB"/>
    <w:rsid w:val="003D37B6"/>
    <w:rsid w:val="003D59DF"/>
    <w:rsid w:val="003D5ADA"/>
    <w:rsid w:val="003D6270"/>
    <w:rsid w:val="003D6E30"/>
    <w:rsid w:val="003D6EE4"/>
    <w:rsid w:val="003D7528"/>
    <w:rsid w:val="003D7D84"/>
    <w:rsid w:val="003E029A"/>
    <w:rsid w:val="003E2583"/>
    <w:rsid w:val="003E2737"/>
    <w:rsid w:val="003E353F"/>
    <w:rsid w:val="003E400C"/>
    <w:rsid w:val="003E4114"/>
    <w:rsid w:val="003E42BC"/>
    <w:rsid w:val="003E43CB"/>
    <w:rsid w:val="003E5032"/>
    <w:rsid w:val="003E5F06"/>
    <w:rsid w:val="003E74C4"/>
    <w:rsid w:val="003E7C89"/>
    <w:rsid w:val="003F0859"/>
    <w:rsid w:val="003F1F42"/>
    <w:rsid w:val="003F2D9E"/>
    <w:rsid w:val="003F6274"/>
    <w:rsid w:val="003F762E"/>
    <w:rsid w:val="0040051A"/>
    <w:rsid w:val="00400BA8"/>
    <w:rsid w:val="0040163E"/>
    <w:rsid w:val="004021D8"/>
    <w:rsid w:val="00411C64"/>
    <w:rsid w:val="004124BE"/>
    <w:rsid w:val="00415CC7"/>
    <w:rsid w:val="00415EB9"/>
    <w:rsid w:val="00416948"/>
    <w:rsid w:val="00416A90"/>
    <w:rsid w:val="0042072B"/>
    <w:rsid w:val="00421663"/>
    <w:rsid w:val="0042273F"/>
    <w:rsid w:val="00422838"/>
    <w:rsid w:val="00423924"/>
    <w:rsid w:val="00423FA1"/>
    <w:rsid w:val="004248D9"/>
    <w:rsid w:val="00424F46"/>
    <w:rsid w:val="0042772B"/>
    <w:rsid w:val="00427BC1"/>
    <w:rsid w:val="0043015D"/>
    <w:rsid w:val="00430A72"/>
    <w:rsid w:val="00430DAF"/>
    <w:rsid w:val="0043116E"/>
    <w:rsid w:val="00431214"/>
    <w:rsid w:val="00433E36"/>
    <w:rsid w:val="00434FBF"/>
    <w:rsid w:val="00437E5E"/>
    <w:rsid w:val="004407F9"/>
    <w:rsid w:val="00441E60"/>
    <w:rsid w:val="004442E8"/>
    <w:rsid w:val="00445211"/>
    <w:rsid w:val="004456D1"/>
    <w:rsid w:val="00447795"/>
    <w:rsid w:val="00450A4A"/>
    <w:rsid w:val="0045155C"/>
    <w:rsid w:val="0045191B"/>
    <w:rsid w:val="004519CE"/>
    <w:rsid w:val="00451A27"/>
    <w:rsid w:val="004538DC"/>
    <w:rsid w:val="00453A85"/>
    <w:rsid w:val="00460E2C"/>
    <w:rsid w:val="00460EC0"/>
    <w:rsid w:val="00461E09"/>
    <w:rsid w:val="00462382"/>
    <w:rsid w:val="00462C11"/>
    <w:rsid w:val="00463C45"/>
    <w:rsid w:val="00464298"/>
    <w:rsid w:val="00464CD4"/>
    <w:rsid w:val="00465844"/>
    <w:rsid w:val="00465C4E"/>
    <w:rsid w:val="00466C93"/>
    <w:rsid w:val="004677D7"/>
    <w:rsid w:val="00467CE7"/>
    <w:rsid w:val="004704E8"/>
    <w:rsid w:val="004704F0"/>
    <w:rsid w:val="00472623"/>
    <w:rsid w:val="00472B12"/>
    <w:rsid w:val="00473375"/>
    <w:rsid w:val="00473460"/>
    <w:rsid w:val="004745C1"/>
    <w:rsid w:val="00477EC7"/>
    <w:rsid w:val="00482589"/>
    <w:rsid w:val="00482B16"/>
    <w:rsid w:val="00484028"/>
    <w:rsid w:val="00490BC3"/>
    <w:rsid w:val="004958FF"/>
    <w:rsid w:val="00495CB1"/>
    <w:rsid w:val="00496E31"/>
    <w:rsid w:val="0049774A"/>
    <w:rsid w:val="00497880"/>
    <w:rsid w:val="00497BB6"/>
    <w:rsid w:val="004A0C7D"/>
    <w:rsid w:val="004A1021"/>
    <w:rsid w:val="004A11FA"/>
    <w:rsid w:val="004A1A84"/>
    <w:rsid w:val="004A3FAD"/>
    <w:rsid w:val="004A4360"/>
    <w:rsid w:val="004A5304"/>
    <w:rsid w:val="004A561C"/>
    <w:rsid w:val="004A5853"/>
    <w:rsid w:val="004A590C"/>
    <w:rsid w:val="004A6418"/>
    <w:rsid w:val="004B05BF"/>
    <w:rsid w:val="004B0CDA"/>
    <w:rsid w:val="004B0CFB"/>
    <w:rsid w:val="004B0F15"/>
    <w:rsid w:val="004B1AFC"/>
    <w:rsid w:val="004B289C"/>
    <w:rsid w:val="004B35EA"/>
    <w:rsid w:val="004B36F4"/>
    <w:rsid w:val="004B4451"/>
    <w:rsid w:val="004B5ED8"/>
    <w:rsid w:val="004B7F28"/>
    <w:rsid w:val="004B7FE9"/>
    <w:rsid w:val="004C19A0"/>
    <w:rsid w:val="004C34C7"/>
    <w:rsid w:val="004C5151"/>
    <w:rsid w:val="004C54AE"/>
    <w:rsid w:val="004C5B80"/>
    <w:rsid w:val="004C7E92"/>
    <w:rsid w:val="004D0710"/>
    <w:rsid w:val="004D0F6F"/>
    <w:rsid w:val="004D1153"/>
    <w:rsid w:val="004D1C78"/>
    <w:rsid w:val="004D2FCB"/>
    <w:rsid w:val="004D328A"/>
    <w:rsid w:val="004D3B51"/>
    <w:rsid w:val="004D5D29"/>
    <w:rsid w:val="004D6D1D"/>
    <w:rsid w:val="004D77DB"/>
    <w:rsid w:val="004E0F40"/>
    <w:rsid w:val="004E0F8A"/>
    <w:rsid w:val="004E1C98"/>
    <w:rsid w:val="004E2ED1"/>
    <w:rsid w:val="004E3087"/>
    <w:rsid w:val="004E30F3"/>
    <w:rsid w:val="004E4648"/>
    <w:rsid w:val="004E5777"/>
    <w:rsid w:val="004E5B01"/>
    <w:rsid w:val="004E7039"/>
    <w:rsid w:val="004F04A0"/>
    <w:rsid w:val="004F051D"/>
    <w:rsid w:val="004F149D"/>
    <w:rsid w:val="004F1DB9"/>
    <w:rsid w:val="004F2EA4"/>
    <w:rsid w:val="004F78DA"/>
    <w:rsid w:val="004F7EA9"/>
    <w:rsid w:val="0050135D"/>
    <w:rsid w:val="00501FAB"/>
    <w:rsid w:val="00502F78"/>
    <w:rsid w:val="005034D3"/>
    <w:rsid w:val="00507503"/>
    <w:rsid w:val="00507974"/>
    <w:rsid w:val="00507B19"/>
    <w:rsid w:val="00507FFB"/>
    <w:rsid w:val="0051119C"/>
    <w:rsid w:val="0051191B"/>
    <w:rsid w:val="00511A62"/>
    <w:rsid w:val="00511AEC"/>
    <w:rsid w:val="00511D4F"/>
    <w:rsid w:val="00512046"/>
    <w:rsid w:val="00512AE4"/>
    <w:rsid w:val="005140CF"/>
    <w:rsid w:val="00514D71"/>
    <w:rsid w:val="0051641C"/>
    <w:rsid w:val="00516B5A"/>
    <w:rsid w:val="00516D9B"/>
    <w:rsid w:val="0052030D"/>
    <w:rsid w:val="00520A0C"/>
    <w:rsid w:val="00520C8F"/>
    <w:rsid w:val="00523945"/>
    <w:rsid w:val="005240FF"/>
    <w:rsid w:val="0052581B"/>
    <w:rsid w:val="005269DB"/>
    <w:rsid w:val="00531995"/>
    <w:rsid w:val="005321EF"/>
    <w:rsid w:val="0053225C"/>
    <w:rsid w:val="0053352D"/>
    <w:rsid w:val="00535C7D"/>
    <w:rsid w:val="005367F9"/>
    <w:rsid w:val="00540279"/>
    <w:rsid w:val="005406C5"/>
    <w:rsid w:val="00541DA9"/>
    <w:rsid w:val="00542762"/>
    <w:rsid w:val="00543C2C"/>
    <w:rsid w:val="00544C8E"/>
    <w:rsid w:val="00545DF5"/>
    <w:rsid w:val="00550063"/>
    <w:rsid w:val="00552228"/>
    <w:rsid w:val="00552846"/>
    <w:rsid w:val="005529D6"/>
    <w:rsid w:val="0055618D"/>
    <w:rsid w:val="00556CD9"/>
    <w:rsid w:val="00560209"/>
    <w:rsid w:val="005603B7"/>
    <w:rsid w:val="00560913"/>
    <w:rsid w:val="00560A1E"/>
    <w:rsid w:val="00560C77"/>
    <w:rsid w:val="00561915"/>
    <w:rsid w:val="005626F4"/>
    <w:rsid w:val="00564A9A"/>
    <w:rsid w:val="005670F2"/>
    <w:rsid w:val="00567F38"/>
    <w:rsid w:val="005700CC"/>
    <w:rsid w:val="0057078A"/>
    <w:rsid w:val="005708F1"/>
    <w:rsid w:val="00570EDD"/>
    <w:rsid w:val="00571692"/>
    <w:rsid w:val="00572BD8"/>
    <w:rsid w:val="005741CA"/>
    <w:rsid w:val="00575482"/>
    <w:rsid w:val="00575AC9"/>
    <w:rsid w:val="005778E4"/>
    <w:rsid w:val="00577A1A"/>
    <w:rsid w:val="00577AC9"/>
    <w:rsid w:val="00577BF3"/>
    <w:rsid w:val="0058060E"/>
    <w:rsid w:val="00580EA1"/>
    <w:rsid w:val="00581500"/>
    <w:rsid w:val="00581DC9"/>
    <w:rsid w:val="005839F2"/>
    <w:rsid w:val="00584299"/>
    <w:rsid w:val="005907DB"/>
    <w:rsid w:val="00591334"/>
    <w:rsid w:val="00591549"/>
    <w:rsid w:val="00591A48"/>
    <w:rsid w:val="005923F2"/>
    <w:rsid w:val="005928BB"/>
    <w:rsid w:val="00593A85"/>
    <w:rsid w:val="005942EE"/>
    <w:rsid w:val="005944C8"/>
    <w:rsid w:val="005948F6"/>
    <w:rsid w:val="00595207"/>
    <w:rsid w:val="005953C5"/>
    <w:rsid w:val="00595CDF"/>
    <w:rsid w:val="00596189"/>
    <w:rsid w:val="00596392"/>
    <w:rsid w:val="00596440"/>
    <w:rsid w:val="00596F47"/>
    <w:rsid w:val="00596FED"/>
    <w:rsid w:val="00597867"/>
    <w:rsid w:val="005A002B"/>
    <w:rsid w:val="005A1A69"/>
    <w:rsid w:val="005A20CC"/>
    <w:rsid w:val="005A29A3"/>
    <w:rsid w:val="005A33CC"/>
    <w:rsid w:val="005A365A"/>
    <w:rsid w:val="005A3962"/>
    <w:rsid w:val="005A3D02"/>
    <w:rsid w:val="005A4128"/>
    <w:rsid w:val="005A49F0"/>
    <w:rsid w:val="005A4BAE"/>
    <w:rsid w:val="005A4FCE"/>
    <w:rsid w:val="005A526E"/>
    <w:rsid w:val="005A58BE"/>
    <w:rsid w:val="005B027D"/>
    <w:rsid w:val="005B0A30"/>
    <w:rsid w:val="005B1B17"/>
    <w:rsid w:val="005B40F8"/>
    <w:rsid w:val="005B4515"/>
    <w:rsid w:val="005B5A9C"/>
    <w:rsid w:val="005C0A8A"/>
    <w:rsid w:val="005C1050"/>
    <w:rsid w:val="005C36CE"/>
    <w:rsid w:val="005C372F"/>
    <w:rsid w:val="005C4F3A"/>
    <w:rsid w:val="005C5019"/>
    <w:rsid w:val="005C517F"/>
    <w:rsid w:val="005C5779"/>
    <w:rsid w:val="005C736B"/>
    <w:rsid w:val="005D01D6"/>
    <w:rsid w:val="005D04B5"/>
    <w:rsid w:val="005D1944"/>
    <w:rsid w:val="005D1D1B"/>
    <w:rsid w:val="005D1E88"/>
    <w:rsid w:val="005D25EC"/>
    <w:rsid w:val="005D3B68"/>
    <w:rsid w:val="005D4DBE"/>
    <w:rsid w:val="005D560D"/>
    <w:rsid w:val="005D62BF"/>
    <w:rsid w:val="005E0354"/>
    <w:rsid w:val="005E06CF"/>
    <w:rsid w:val="005E08AE"/>
    <w:rsid w:val="005E1269"/>
    <w:rsid w:val="005E17C7"/>
    <w:rsid w:val="005E1AC9"/>
    <w:rsid w:val="005E3BF1"/>
    <w:rsid w:val="005E480E"/>
    <w:rsid w:val="005E7D47"/>
    <w:rsid w:val="005F0F20"/>
    <w:rsid w:val="005F1741"/>
    <w:rsid w:val="005F219C"/>
    <w:rsid w:val="005F3DD0"/>
    <w:rsid w:val="005F65F9"/>
    <w:rsid w:val="0060060E"/>
    <w:rsid w:val="0060288F"/>
    <w:rsid w:val="006040ED"/>
    <w:rsid w:val="0060557A"/>
    <w:rsid w:val="00605BC9"/>
    <w:rsid w:val="00605EA9"/>
    <w:rsid w:val="00606CCE"/>
    <w:rsid w:val="0060747B"/>
    <w:rsid w:val="00615163"/>
    <w:rsid w:val="00615FB9"/>
    <w:rsid w:val="00616E55"/>
    <w:rsid w:val="00617727"/>
    <w:rsid w:val="00617C68"/>
    <w:rsid w:val="00617FAA"/>
    <w:rsid w:val="00620ACA"/>
    <w:rsid w:val="00620C18"/>
    <w:rsid w:val="00620E77"/>
    <w:rsid w:val="00621535"/>
    <w:rsid w:val="00621D7A"/>
    <w:rsid w:val="00623659"/>
    <w:rsid w:val="0062384A"/>
    <w:rsid w:val="006257CE"/>
    <w:rsid w:val="00625C0D"/>
    <w:rsid w:val="00625FAE"/>
    <w:rsid w:val="00631333"/>
    <w:rsid w:val="006314A5"/>
    <w:rsid w:val="00631EFD"/>
    <w:rsid w:val="00633FD1"/>
    <w:rsid w:val="00634D1C"/>
    <w:rsid w:val="00641251"/>
    <w:rsid w:val="006412D4"/>
    <w:rsid w:val="0064143A"/>
    <w:rsid w:val="00642263"/>
    <w:rsid w:val="006423FA"/>
    <w:rsid w:val="0064296B"/>
    <w:rsid w:val="0064431B"/>
    <w:rsid w:val="00644726"/>
    <w:rsid w:val="0064567F"/>
    <w:rsid w:val="00646DA2"/>
    <w:rsid w:val="00647133"/>
    <w:rsid w:val="006472D1"/>
    <w:rsid w:val="0065012A"/>
    <w:rsid w:val="0065334A"/>
    <w:rsid w:val="00654466"/>
    <w:rsid w:val="00655244"/>
    <w:rsid w:val="00660904"/>
    <w:rsid w:val="00661CB6"/>
    <w:rsid w:val="006621F0"/>
    <w:rsid w:val="00662292"/>
    <w:rsid w:val="00663942"/>
    <w:rsid w:val="00667D83"/>
    <w:rsid w:val="006718DD"/>
    <w:rsid w:val="0067549B"/>
    <w:rsid w:val="00677326"/>
    <w:rsid w:val="00677D19"/>
    <w:rsid w:val="00677E3C"/>
    <w:rsid w:val="006811C1"/>
    <w:rsid w:val="006818CE"/>
    <w:rsid w:val="00681D15"/>
    <w:rsid w:val="00681F9E"/>
    <w:rsid w:val="00682277"/>
    <w:rsid w:val="006844E5"/>
    <w:rsid w:val="006849DD"/>
    <w:rsid w:val="00685955"/>
    <w:rsid w:val="00685AD0"/>
    <w:rsid w:val="00685CE7"/>
    <w:rsid w:val="00686B2E"/>
    <w:rsid w:val="00687091"/>
    <w:rsid w:val="0069153C"/>
    <w:rsid w:val="0069194B"/>
    <w:rsid w:val="006941B7"/>
    <w:rsid w:val="00694DB7"/>
    <w:rsid w:val="00694E48"/>
    <w:rsid w:val="006956CE"/>
    <w:rsid w:val="0069684E"/>
    <w:rsid w:val="00696C76"/>
    <w:rsid w:val="00696D77"/>
    <w:rsid w:val="006977DA"/>
    <w:rsid w:val="00697F5D"/>
    <w:rsid w:val="006A09A4"/>
    <w:rsid w:val="006A1F5F"/>
    <w:rsid w:val="006A25E1"/>
    <w:rsid w:val="006A4AC8"/>
    <w:rsid w:val="006A4E36"/>
    <w:rsid w:val="006A56D8"/>
    <w:rsid w:val="006A572E"/>
    <w:rsid w:val="006A5898"/>
    <w:rsid w:val="006A6028"/>
    <w:rsid w:val="006A631D"/>
    <w:rsid w:val="006A6987"/>
    <w:rsid w:val="006A768D"/>
    <w:rsid w:val="006B2010"/>
    <w:rsid w:val="006B254A"/>
    <w:rsid w:val="006B2D79"/>
    <w:rsid w:val="006B5608"/>
    <w:rsid w:val="006B689C"/>
    <w:rsid w:val="006B6BC1"/>
    <w:rsid w:val="006B7117"/>
    <w:rsid w:val="006B7854"/>
    <w:rsid w:val="006B7FCB"/>
    <w:rsid w:val="006C10FD"/>
    <w:rsid w:val="006C23EA"/>
    <w:rsid w:val="006C2CC3"/>
    <w:rsid w:val="006C2F5C"/>
    <w:rsid w:val="006C37EC"/>
    <w:rsid w:val="006C7B01"/>
    <w:rsid w:val="006C7D9D"/>
    <w:rsid w:val="006D092A"/>
    <w:rsid w:val="006D1494"/>
    <w:rsid w:val="006D2D18"/>
    <w:rsid w:val="006D329C"/>
    <w:rsid w:val="006D751C"/>
    <w:rsid w:val="006E1F16"/>
    <w:rsid w:val="006E27B2"/>
    <w:rsid w:val="006E3E01"/>
    <w:rsid w:val="006E3EEC"/>
    <w:rsid w:val="006E3F97"/>
    <w:rsid w:val="006E4C3D"/>
    <w:rsid w:val="006E55D1"/>
    <w:rsid w:val="006F043D"/>
    <w:rsid w:val="006F0C9A"/>
    <w:rsid w:val="006F3384"/>
    <w:rsid w:val="006F40D8"/>
    <w:rsid w:val="006F43EC"/>
    <w:rsid w:val="006F4402"/>
    <w:rsid w:val="006F4467"/>
    <w:rsid w:val="006F4C48"/>
    <w:rsid w:val="006F5C28"/>
    <w:rsid w:val="006F5C71"/>
    <w:rsid w:val="006F64C6"/>
    <w:rsid w:val="006F6BEF"/>
    <w:rsid w:val="0070141D"/>
    <w:rsid w:val="00702C70"/>
    <w:rsid w:val="00706B94"/>
    <w:rsid w:val="00712AA2"/>
    <w:rsid w:val="00713AD7"/>
    <w:rsid w:val="007141EB"/>
    <w:rsid w:val="00714849"/>
    <w:rsid w:val="0071570E"/>
    <w:rsid w:val="00715CC6"/>
    <w:rsid w:val="00723F89"/>
    <w:rsid w:val="00724761"/>
    <w:rsid w:val="007249BD"/>
    <w:rsid w:val="00726B29"/>
    <w:rsid w:val="00726F57"/>
    <w:rsid w:val="0073007D"/>
    <w:rsid w:val="00730A3F"/>
    <w:rsid w:val="00732699"/>
    <w:rsid w:val="007350FD"/>
    <w:rsid w:val="007362FC"/>
    <w:rsid w:val="00740498"/>
    <w:rsid w:val="00740BE2"/>
    <w:rsid w:val="0074126F"/>
    <w:rsid w:val="00741452"/>
    <w:rsid w:val="007424E0"/>
    <w:rsid w:val="007427A1"/>
    <w:rsid w:val="00744204"/>
    <w:rsid w:val="007444C0"/>
    <w:rsid w:val="007461BB"/>
    <w:rsid w:val="0074698E"/>
    <w:rsid w:val="00746D3E"/>
    <w:rsid w:val="0075109E"/>
    <w:rsid w:val="0075127F"/>
    <w:rsid w:val="00751367"/>
    <w:rsid w:val="0075203A"/>
    <w:rsid w:val="00755053"/>
    <w:rsid w:val="00755A8C"/>
    <w:rsid w:val="0075755B"/>
    <w:rsid w:val="007575B4"/>
    <w:rsid w:val="00760189"/>
    <w:rsid w:val="00760D6B"/>
    <w:rsid w:val="00761434"/>
    <w:rsid w:val="00761F26"/>
    <w:rsid w:val="00762985"/>
    <w:rsid w:val="00763287"/>
    <w:rsid w:val="00763925"/>
    <w:rsid w:val="00765E59"/>
    <w:rsid w:val="00766A6D"/>
    <w:rsid w:val="00767D02"/>
    <w:rsid w:val="007705FA"/>
    <w:rsid w:val="007707F3"/>
    <w:rsid w:val="0077091B"/>
    <w:rsid w:val="00771A94"/>
    <w:rsid w:val="007730C8"/>
    <w:rsid w:val="00773747"/>
    <w:rsid w:val="00773892"/>
    <w:rsid w:val="007746EE"/>
    <w:rsid w:val="00775052"/>
    <w:rsid w:val="00775E8B"/>
    <w:rsid w:val="007765DB"/>
    <w:rsid w:val="00777023"/>
    <w:rsid w:val="00780110"/>
    <w:rsid w:val="00780319"/>
    <w:rsid w:val="007810C2"/>
    <w:rsid w:val="0078292C"/>
    <w:rsid w:val="00782BE1"/>
    <w:rsid w:val="007836DF"/>
    <w:rsid w:val="0078390F"/>
    <w:rsid w:val="00784B47"/>
    <w:rsid w:val="0078724F"/>
    <w:rsid w:val="007872C0"/>
    <w:rsid w:val="007902A4"/>
    <w:rsid w:val="007902E2"/>
    <w:rsid w:val="00790C27"/>
    <w:rsid w:val="00792EBA"/>
    <w:rsid w:val="00793113"/>
    <w:rsid w:val="007939B5"/>
    <w:rsid w:val="007952C1"/>
    <w:rsid w:val="007952F6"/>
    <w:rsid w:val="00795B94"/>
    <w:rsid w:val="00797E41"/>
    <w:rsid w:val="007A0071"/>
    <w:rsid w:val="007A037C"/>
    <w:rsid w:val="007A0CAD"/>
    <w:rsid w:val="007A1BF0"/>
    <w:rsid w:val="007A2CF5"/>
    <w:rsid w:val="007A4E20"/>
    <w:rsid w:val="007A4ED7"/>
    <w:rsid w:val="007A53B1"/>
    <w:rsid w:val="007A654F"/>
    <w:rsid w:val="007A7123"/>
    <w:rsid w:val="007A7306"/>
    <w:rsid w:val="007A75DD"/>
    <w:rsid w:val="007A7D36"/>
    <w:rsid w:val="007B0FD8"/>
    <w:rsid w:val="007B3A32"/>
    <w:rsid w:val="007B438B"/>
    <w:rsid w:val="007B475C"/>
    <w:rsid w:val="007B4FA5"/>
    <w:rsid w:val="007B570D"/>
    <w:rsid w:val="007B58B3"/>
    <w:rsid w:val="007B68A5"/>
    <w:rsid w:val="007B6949"/>
    <w:rsid w:val="007B6B53"/>
    <w:rsid w:val="007B71DF"/>
    <w:rsid w:val="007B78C4"/>
    <w:rsid w:val="007B7D69"/>
    <w:rsid w:val="007C1498"/>
    <w:rsid w:val="007C18F5"/>
    <w:rsid w:val="007C29DE"/>
    <w:rsid w:val="007C3867"/>
    <w:rsid w:val="007C45CD"/>
    <w:rsid w:val="007C4CF8"/>
    <w:rsid w:val="007C5275"/>
    <w:rsid w:val="007C5BAF"/>
    <w:rsid w:val="007C7244"/>
    <w:rsid w:val="007C79EC"/>
    <w:rsid w:val="007D1EE1"/>
    <w:rsid w:val="007D2075"/>
    <w:rsid w:val="007D300B"/>
    <w:rsid w:val="007D4DB1"/>
    <w:rsid w:val="007D4F65"/>
    <w:rsid w:val="007D50C7"/>
    <w:rsid w:val="007D563A"/>
    <w:rsid w:val="007D59A8"/>
    <w:rsid w:val="007D6C96"/>
    <w:rsid w:val="007D6D39"/>
    <w:rsid w:val="007E0B46"/>
    <w:rsid w:val="007E18CA"/>
    <w:rsid w:val="007E231B"/>
    <w:rsid w:val="007E270A"/>
    <w:rsid w:val="007E2B6E"/>
    <w:rsid w:val="007E317D"/>
    <w:rsid w:val="007E3E91"/>
    <w:rsid w:val="007E7389"/>
    <w:rsid w:val="007F025F"/>
    <w:rsid w:val="007F11A9"/>
    <w:rsid w:val="007F12E3"/>
    <w:rsid w:val="007F21DF"/>
    <w:rsid w:val="007F31C9"/>
    <w:rsid w:val="007F373B"/>
    <w:rsid w:val="007F38B7"/>
    <w:rsid w:val="007F3D04"/>
    <w:rsid w:val="007F6826"/>
    <w:rsid w:val="007F6E35"/>
    <w:rsid w:val="00800103"/>
    <w:rsid w:val="0080033E"/>
    <w:rsid w:val="00801099"/>
    <w:rsid w:val="00802362"/>
    <w:rsid w:val="0080389A"/>
    <w:rsid w:val="00804350"/>
    <w:rsid w:val="008046E7"/>
    <w:rsid w:val="00805405"/>
    <w:rsid w:val="0081063B"/>
    <w:rsid w:val="00810C6F"/>
    <w:rsid w:val="00810D13"/>
    <w:rsid w:val="00811FD4"/>
    <w:rsid w:val="008131EC"/>
    <w:rsid w:val="00813240"/>
    <w:rsid w:val="00814650"/>
    <w:rsid w:val="00814C4B"/>
    <w:rsid w:val="00814E54"/>
    <w:rsid w:val="00815AA9"/>
    <w:rsid w:val="0081668B"/>
    <w:rsid w:val="00821DB0"/>
    <w:rsid w:val="00821F75"/>
    <w:rsid w:val="0082421C"/>
    <w:rsid w:val="00824BF6"/>
    <w:rsid w:val="00825996"/>
    <w:rsid w:val="0083098B"/>
    <w:rsid w:val="008318E4"/>
    <w:rsid w:val="00831B4F"/>
    <w:rsid w:val="00831D63"/>
    <w:rsid w:val="00832192"/>
    <w:rsid w:val="00834AF5"/>
    <w:rsid w:val="00835474"/>
    <w:rsid w:val="0083577A"/>
    <w:rsid w:val="00837578"/>
    <w:rsid w:val="00837868"/>
    <w:rsid w:val="00837ED4"/>
    <w:rsid w:val="00837F59"/>
    <w:rsid w:val="00840E0E"/>
    <w:rsid w:val="00841126"/>
    <w:rsid w:val="00841F08"/>
    <w:rsid w:val="00842027"/>
    <w:rsid w:val="00843CBB"/>
    <w:rsid w:val="00844339"/>
    <w:rsid w:val="00844E6C"/>
    <w:rsid w:val="00845829"/>
    <w:rsid w:val="00847E33"/>
    <w:rsid w:val="00850221"/>
    <w:rsid w:val="00850658"/>
    <w:rsid w:val="00852E23"/>
    <w:rsid w:val="008541DF"/>
    <w:rsid w:val="00855F83"/>
    <w:rsid w:val="00860243"/>
    <w:rsid w:val="0086093A"/>
    <w:rsid w:val="00861176"/>
    <w:rsid w:val="00861A88"/>
    <w:rsid w:val="008659AA"/>
    <w:rsid w:val="00865DE9"/>
    <w:rsid w:val="0086707C"/>
    <w:rsid w:val="0086755F"/>
    <w:rsid w:val="00870297"/>
    <w:rsid w:val="00870E60"/>
    <w:rsid w:val="0087367E"/>
    <w:rsid w:val="00874555"/>
    <w:rsid w:val="00874AF6"/>
    <w:rsid w:val="00874F4B"/>
    <w:rsid w:val="00875248"/>
    <w:rsid w:val="0087545C"/>
    <w:rsid w:val="00875992"/>
    <w:rsid w:val="00877CC2"/>
    <w:rsid w:val="00881551"/>
    <w:rsid w:val="008815D1"/>
    <w:rsid w:val="008815E3"/>
    <w:rsid w:val="00881A9B"/>
    <w:rsid w:val="00882FC4"/>
    <w:rsid w:val="0088390D"/>
    <w:rsid w:val="0088393D"/>
    <w:rsid w:val="008843B0"/>
    <w:rsid w:val="00884F44"/>
    <w:rsid w:val="00885985"/>
    <w:rsid w:val="00886363"/>
    <w:rsid w:val="00886AFC"/>
    <w:rsid w:val="00886B4B"/>
    <w:rsid w:val="00887700"/>
    <w:rsid w:val="008921D1"/>
    <w:rsid w:val="008925C2"/>
    <w:rsid w:val="00894747"/>
    <w:rsid w:val="008950D1"/>
    <w:rsid w:val="00895121"/>
    <w:rsid w:val="008955FB"/>
    <w:rsid w:val="00895BEE"/>
    <w:rsid w:val="0089743E"/>
    <w:rsid w:val="008A1AD1"/>
    <w:rsid w:val="008A2659"/>
    <w:rsid w:val="008A302D"/>
    <w:rsid w:val="008A41E6"/>
    <w:rsid w:val="008A49E1"/>
    <w:rsid w:val="008A6081"/>
    <w:rsid w:val="008A6F55"/>
    <w:rsid w:val="008A78D5"/>
    <w:rsid w:val="008A7D40"/>
    <w:rsid w:val="008B1CC5"/>
    <w:rsid w:val="008B1F12"/>
    <w:rsid w:val="008B3048"/>
    <w:rsid w:val="008B3722"/>
    <w:rsid w:val="008B43A8"/>
    <w:rsid w:val="008B4C53"/>
    <w:rsid w:val="008B4CAC"/>
    <w:rsid w:val="008B4CDB"/>
    <w:rsid w:val="008B606C"/>
    <w:rsid w:val="008B66B2"/>
    <w:rsid w:val="008C4FBE"/>
    <w:rsid w:val="008C579A"/>
    <w:rsid w:val="008C5BC3"/>
    <w:rsid w:val="008C5F6E"/>
    <w:rsid w:val="008D0181"/>
    <w:rsid w:val="008D28C4"/>
    <w:rsid w:val="008D2AC6"/>
    <w:rsid w:val="008D3143"/>
    <w:rsid w:val="008D3197"/>
    <w:rsid w:val="008D5233"/>
    <w:rsid w:val="008D5262"/>
    <w:rsid w:val="008D7594"/>
    <w:rsid w:val="008E0C1D"/>
    <w:rsid w:val="008E116D"/>
    <w:rsid w:val="008E14B4"/>
    <w:rsid w:val="008E419F"/>
    <w:rsid w:val="008E64C3"/>
    <w:rsid w:val="008E6747"/>
    <w:rsid w:val="008E744C"/>
    <w:rsid w:val="008E77BD"/>
    <w:rsid w:val="008F27BD"/>
    <w:rsid w:val="008F280E"/>
    <w:rsid w:val="008F291B"/>
    <w:rsid w:val="008F3B53"/>
    <w:rsid w:val="008F3F6C"/>
    <w:rsid w:val="008F4A55"/>
    <w:rsid w:val="008F6858"/>
    <w:rsid w:val="0090118B"/>
    <w:rsid w:val="009054A2"/>
    <w:rsid w:val="0090581E"/>
    <w:rsid w:val="009058B5"/>
    <w:rsid w:val="00907985"/>
    <w:rsid w:val="00907B1D"/>
    <w:rsid w:val="00912CC1"/>
    <w:rsid w:val="00914AD5"/>
    <w:rsid w:val="00914D4B"/>
    <w:rsid w:val="00914E3A"/>
    <w:rsid w:val="009155EE"/>
    <w:rsid w:val="0091611B"/>
    <w:rsid w:val="00917E46"/>
    <w:rsid w:val="00920EAB"/>
    <w:rsid w:val="0092168C"/>
    <w:rsid w:val="00921B51"/>
    <w:rsid w:val="009225ED"/>
    <w:rsid w:val="00923666"/>
    <w:rsid w:val="009239F5"/>
    <w:rsid w:val="00927854"/>
    <w:rsid w:val="00930476"/>
    <w:rsid w:val="009312D9"/>
    <w:rsid w:val="00931757"/>
    <w:rsid w:val="00931C05"/>
    <w:rsid w:val="0093352F"/>
    <w:rsid w:val="00933595"/>
    <w:rsid w:val="009378D9"/>
    <w:rsid w:val="0093790B"/>
    <w:rsid w:val="00937B68"/>
    <w:rsid w:val="00940477"/>
    <w:rsid w:val="009418E3"/>
    <w:rsid w:val="00941998"/>
    <w:rsid w:val="00941C93"/>
    <w:rsid w:val="00941ECC"/>
    <w:rsid w:val="009422E9"/>
    <w:rsid w:val="009426AA"/>
    <w:rsid w:val="00943F3F"/>
    <w:rsid w:val="00945181"/>
    <w:rsid w:val="00946FE7"/>
    <w:rsid w:val="009504C5"/>
    <w:rsid w:val="00950DAB"/>
    <w:rsid w:val="009524EC"/>
    <w:rsid w:val="00952519"/>
    <w:rsid w:val="00954D5B"/>
    <w:rsid w:val="009552B7"/>
    <w:rsid w:val="00956CE9"/>
    <w:rsid w:val="00957CF4"/>
    <w:rsid w:val="00960638"/>
    <w:rsid w:val="00960758"/>
    <w:rsid w:val="00960E94"/>
    <w:rsid w:val="00961E39"/>
    <w:rsid w:val="0096307F"/>
    <w:rsid w:val="00965851"/>
    <w:rsid w:val="00966BE8"/>
    <w:rsid w:val="00967D04"/>
    <w:rsid w:val="00972E16"/>
    <w:rsid w:val="00973E12"/>
    <w:rsid w:val="009746DA"/>
    <w:rsid w:val="00975AE2"/>
    <w:rsid w:val="00976ABA"/>
    <w:rsid w:val="0097701D"/>
    <w:rsid w:val="00977C7D"/>
    <w:rsid w:val="0098114A"/>
    <w:rsid w:val="009817D8"/>
    <w:rsid w:val="00984CB0"/>
    <w:rsid w:val="00984DF5"/>
    <w:rsid w:val="00985687"/>
    <w:rsid w:val="00986174"/>
    <w:rsid w:val="00990893"/>
    <w:rsid w:val="0099222E"/>
    <w:rsid w:val="00992315"/>
    <w:rsid w:val="00994647"/>
    <w:rsid w:val="00996886"/>
    <w:rsid w:val="00997FE2"/>
    <w:rsid w:val="009A2142"/>
    <w:rsid w:val="009A39AF"/>
    <w:rsid w:val="009A4AD9"/>
    <w:rsid w:val="009A6266"/>
    <w:rsid w:val="009A6B4F"/>
    <w:rsid w:val="009A6ED0"/>
    <w:rsid w:val="009A7BA8"/>
    <w:rsid w:val="009A7EE7"/>
    <w:rsid w:val="009B2323"/>
    <w:rsid w:val="009B235E"/>
    <w:rsid w:val="009B36C4"/>
    <w:rsid w:val="009B40C7"/>
    <w:rsid w:val="009B512C"/>
    <w:rsid w:val="009B5FBC"/>
    <w:rsid w:val="009B7033"/>
    <w:rsid w:val="009B76C1"/>
    <w:rsid w:val="009B777B"/>
    <w:rsid w:val="009C1393"/>
    <w:rsid w:val="009C1F60"/>
    <w:rsid w:val="009C3F97"/>
    <w:rsid w:val="009C4B89"/>
    <w:rsid w:val="009C54E9"/>
    <w:rsid w:val="009C5866"/>
    <w:rsid w:val="009C747C"/>
    <w:rsid w:val="009C7D21"/>
    <w:rsid w:val="009C7E70"/>
    <w:rsid w:val="009D0C03"/>
    <w:rsid w:val="009D1901"/>
    <w:rsid w:val="009D259B"/>
    <w:rsid w:val="009D2BE5"/>
    <w:rsid w:val="009D2C2D"/>
    <w:rsid w:val="009D4508"/>
    <w:rsid w:val="009D6182"/>
    <w:rsid w:val="009D67BF"/>
    <w:rsid w:val="009D6A08"/>
    <w:rsid w:val="009E0025"/>
    <w:rsid w:val="009E10F6"/>
    <w:rsid w:val="009E22F7"/>
    <w:rsid w:val="009E2F04"/>
    <w:rsid w:val="009E5FA1"/>
    <w:rsid w:val="009E6598"/>
    <w:rsid w:val="009E66EF"/>
    <w:rsid w:val="009E7DCB"/>
    <w:rsid w:val="009F00BB"/>
    <w:rsid w:val="009F01A0"/>
    <w:rsid w:val="009F1F2D"/>
    <w:rsid w:val="009F2546"/>
    <w:rsid w:val="009F554E"/>
    <w:rsid w:val="009F61F8"/>
    <w:rsid w:val="00A02013"/>
    <w:rsid w:val="00A027BF"/>
    <w:rsid w:val="00A049DD"/>
    <w:rsid w:val="00A05B80"/>
    <w:rsid w:val="00A05C3B"/>
    <w:rsid w:val="00A06501"/>
    <w:rsid w:val="00A07C67"/>
    <w:rsid w:val="00A11405"/>
    <w:rsid w:val="00A11FEF"/>
    <w:rsid w:val="00A124BE"/>
    <w:rsid w:val="00A14004"/>
    <w:rsid w:val="00A14771"/>
    <w:rsid w:val="00A14842"/>
    <w:rsid w:val="00A149BD"/>
    <w:rsid w:val="00A15A2A"/>
    <w:rsid w:val="00A1770E"/>
    <w:rsid w:val="00A21E2A"/>
    <w:rsid w:val="00A25025"/>
    <w:rsid w:val="00A26EE8"/>
    <w:rsid w:val="00A27148"/>
    <w:rsid w:val="00A27CD4"/>
    <w:rsid w:val="00A34658"/>
    <w:rsid w:val="00A35017"/>
    <w:rsid w:val="00A35CE3"/>
    <w:rsid w:val="00A3678F"/>
    <w:rsid w:val="00A40515"/>
    <w:rsid w:val="00A4058E"/>
    <w:rsid w:val="00A446F5"/>
    <w:rsid w:val="00A448F0"/>
    <w:rsid w:val="00A4535E"/>
    <w:rsid w:val="00A45747"/>
    <w:rsid w:val="00A45990"/>
    <w:rsid w:val="00A461DE"/>
    <w:rsid w:val="00A46E67"/>
    <w:rsid w:val="00A474D2"/>
    <w:rsid w:val="00A476BF"/>
    <w:rsid w:val="00A47ED7"/>
    <w:rsid w:val="00A501C4"/>
    <w:rsid w:val="00A506A5"/>
    <w:rsid w:val="00A5276C"/>
    <w:rsid w:val="00A53F6E"/>
    <w:rsid w:val="00A5625C"/>
    <w:rsid w:val="00A56808"/>
    <w:rsid w:val="00A57E61"/>
    <w:rsid w:val="00A607DC"/>
    <w:rsid w:val="00A607FF"/>
    <w:rsid w:val="00A62213"/>
    <w:rsid w:val="00A624F7"/>
    <w:rsid w:val="00A630F7"/>
    <w:rsid w:val="00A63302"/>
    <w:rsid w:val="00A657ED"/>
    <w:rsid w:val="00A65B3B"/>
    <w:rsid w:val="00A65DF6"/>
    <w:rsid w:val="00A670CD"/>
    <w:rsid w:val="00A71F7F"/>
    <w:rsid w:val="00A73910"/>
    <w:rsid w:val="00A73EF7"/>
    <w:rsid w:val="00A7473B"/>
    <w:rsid w:val="00A750B0"/>
    <w:rsid w:val="00A77B25"/>
    <w:rsid w:val="00A81207"/>
    <w:rsid w:val="00A81508"/>
    <w:rsid w:val="00A8150C"/>
    <w:rsid w:val="00A8217F"/>
    <w:rsid w:val="00A82D15"/>
    <w:rsid w:val="00A83552"/>
    <w:rsid w:val="00A83830"/>
    <w:rsid w:val="00A8439D"/>
    <w:rsid w:val="00A84B04"/>
    <w:rsid w:val="00A84C08"/>
    <w:rsid w:val="00A84E55"/>
    <w:rsid w:val="00A8560C"/>
    <w:rsid w:val="00A867A0"/>
    <w:rsid w:val="00A867A6"/>
    <w:rsid w:val="00A92122"/>
    <w:rsid w:val="00A9267F"/>
    <w:rsid w:val="00A94D08"/>
    <w:rsid w:val="00A9548F"/>
    <w:rsid w:val="00A95756"/>
    <w:rsid w:val="00A95EA1"/>
    <w:rsid w:val="00A97C84"/>
    <w:rsid w:val="00AA0336"/>
    <w:rsid w:val="00AA1045"/>
    <w:rsid w:val="00AA13B3"/>
    <w:rsid w:val="00AA22D3"/>
    <w:rsid w:val="00AA39CD"/>
    <w:rsid w:val="00AA501A"/>
    <w:rsid w:val="00AA713D"/>
    <w:rsid w:val="00AA71A8"/>
    <w:rsid w:val="00AB0389"/>
    <w:rsid w:val="00AB05A2"/>
    <w:rsid w:val="00AB0C57"/>
    <w:rsid w:val="00AB3D0E"/>
    <w:rsid w:val="00AB48F2"/>
    <w:rsid w:val="00AB65FE"/>
    <w:rsid w:val="00AB6CC6"/>
    <w:rsid w:val="00AB78F5"/>
    <w:rsid w:val="00AC2EF2"/>
    <w:rsid w:val="00AC2FEA"/>
    <w:rsid w:val="00AC30B5"/>
    <w:rsid w:val="00AC3169"/>
    <w:rsid w:val="00AC5220"/>
    <w:rsid w:val="00AC792B"/>
    <w:rsid w:val="00AC7F65"/>
    <w:rsid w:val="00AD1F70"/>
    <w:rsid w:val="00AD3F26"/>
    <w:rsid w:val="00AD48B4"/>
    <w:rsid w:val="00AD4DCB"/>
    <w:rsid w:val="00AD5037"/>
    <w:rsid w:val="00AD67E5"/>
    <w:rsid w:val="00AE23CA"/>
    <w:rsid w:val="00AE2F75"/>
    <w:rsid w:val="00AE48F6"/>
    <w:rsid w:val="00AE4C84"/>
    <w:rsid w:val="00AE4CDB"/>
    <w:rsid w:val="00AE4E12"/>
    <w:rsid w:val="00AE77C9"/>
    <w:rsid w:val="00AE7E5A"/>
    <w:rsid w:val="00AF074A"/>
    <w:rsid w:val="00AF08F8"/>
    <w:rsid w:val="00AF3E52"/>
    <w:rsid w:val="00AF48CE"/>
    <w:rsid w:val="00AF4E48"/>
    <w:rsid w:val="00AF5578"/>
    <w:rsid w:val="00AF7484"/>
    <w:rsid w:val="00B00104"/>
    <w:rsid w:val="00B00CCA"/>
    <w:rsid w:val="00B0191F"/>
    <w:rsid w:val="00B01973"/>
    <w:rsid w:val="00B02EEB"/>
    <w:rsid w:val="00B03357"/>
    <w:rsid w:val="00B04598"/>
    <w:rsid w:val="00B04861"/>
    <w:rsid w:val="00B05712"/>
    <w:rsid w:val="00B0666F"/>
    <w:rsid w:val="00B06FC8"/>
    <w:rsid w:val="00B07C61"/>
    <w:rsid w:val="00B1039A"/>
    <w:rsid w:val="00B11E8A"/>
    <w:rsid w:val="00B13282"/>
    <w:rsid w:val="00B134F0"/>
    <w:rsid w:val="00B15B72"/>
    <w:rsid w:val="00B16330"/>
    <w:rsid w:val="00B20134"/>
    <w:rsid w:val="00B213DF"/>
    <w:rsid w:val="00B22085"/>
    <w:rsid w:val="00B22673"/>
    <w:rsid w:val="00B23D0F"/>
    <w:rsid w:val="00B2403A"/>
    <w:rsid w:val="00B241F3"/>
    <w:rsid w:val="00B25788"/>
    <w:rsid w:val="00B26FFC"/>
    <w:rsid w:val="00B306A6"/>
    <w:rsid w:val="00B308DA"/>
    <w:rsid w:val="00B30DF8"/>
    <w:rsid w:val="00B310FF"/>
    <w:rsid w:val="00B31173"/>
    <w:rsid w:val="00B3269C"/>
    <w:rsid w:val="00B32F80"/>
    <w:rsid w:val="00B3338E"/>
    <w:rsid w:val="00B33CE7"/>
    <w:rsid w:val="00B3408E"/>
    <w:rsid w:val="00B36B33"/>
    <w:rsid w:val="00B406D6"/>
    <w:rsid w:val="00B408BB"/>
    <w:rsid w:val="00B41878"/>
    <w:rsid w:val="00B4395D"/>
    <w:rsid w:val="00B442BD"/>
    <w:rsid w:val="00B457CC"/>
    <w:rsid w:val="00B45D5B"/>
    <w:rsid w:val="00B460FE"/>
    <w:rsid w:val="00B46130"/>
    <w:rsid w:val="00B46138"/>
    <w:rsid w:val="00B4765E"/>
    <w:rsid w:val="00B50721"/>
    <w:rsid w:val="00B50BEB"/>
    <w:rsid w:val="00B50BF1"/>
    <w:rsid w:val="00B50D21"/>
    <w:rsid w:val="00B50EBB"/>
    <w:rsid w:val="00B51161"/>
    <w:rsid w:val="00B51D97"/>
    <w:rsid w:val="00B520AC"/>
    <w:rsid w:val="00B52AB2"/>
    <w:rsid w:val="00B5380E"/>
    <w:rsid w:val="00B5402E"/>
    <w:rsid w:val="00B5492C"/>
    <w:rsid w:val="00B5529E"/>
    <w:rsid w:val="00B55496"/>
    <w:rsid w:val="00B567E4"/>
    <w:rsid w:val="00B5689A"/>
    <w:rsid w:val="00B5730D"/>
    <w:rsid w:val="00B601E5"/>
    <w:rsid w:val="00B60D65"/>
    <w:rsid w:val="00B6125E"/>
    <w:rsid w:val="00B62073"/>
    <w:rsid w:val="00B63846"/>
    <w:rsid w:val="00B6458E"/>
    <w:rsid w:val="00B6514F"/>
    <w:rsid w:val="00B65921"/>
    <w:rsid w:val="00B6785A"/>
    <w:rsid w:val="00B71D2B"/>
    <w:rsid w:val="00B722BA"/>
    <w:rsid w:val="00B732CF"/>
    <w:rsid w:val="00B73FB5"/>
    <w:rsid w:val="00B77476"/>
    <w:rsid w:val="00B80167"/>
    <w:rsid w:val="00B808A7"/>
    <w:rsid w:val="00B81236"/>
    <w:rsid w:val="00B81BC6"/>
    <w:rsid w:val="00B849C0"/>
    <w:rsid w:val="00B85985"/>
    <w:rsid w:val="00B859E3"/>
    <w:rsid w:val="00B8666D"/>
    <w:rsid w:val="00B86B5F"/>
    <w:rsid w:val="00B9083A"/>
    <w:rsid w:val="00B9262A"/>
    <w:rsid w:val="00B9414C"/>
    <w:rsid w:val="00B94DCF"/>
    <w:rsid w:val="00B94E0F"/>
    <w:rsid w:val="00B959B5"/>
    <w:rsid w:val="00B96B39"/>
    <w:rsid w:val="00BA02A1"/>
    <w:rsid w:val="00BA4BDE"/>
    <w:rsid w:val="00BA563D"/>
    <w:rsid w:val="00BA5887"/>
    <w:rsid w:val="00BA66E5"/>
    <w:rsid w:val="00BA6AE8"/>
    <w:rsid w:val="00BA6D88"/>
    <w:rsid w:val="00BA6EAD"/>
    <w:rsid w:val="00BB04D0"/>
    <w:rsid w:val="00BB49AB"/>
    <w:rsid w:val="00BB4DF3"/>
    <w:rsid w:val="00BB5016"/>
    <w:rsid w:val="00BB7546"/>
    <w:rsid w:val="00BB77E0"/>
    <w:rsid w:val="00BB7E42"/>
    <w:rsid w:val="00BC205D"/>
    <w:rsid w:val="00BC2212"/>
    <w:rsid w:val="00BC412C"/>
    <w:rsid w:val="00BC4D65"/>
    <w:rsid w:val="00BC5D52"/>
    <w:rsid w:val="00BC79CE"/>
    <w:rsid w:val="00BD0378"/>
    <w:rsid w:val="00BD2567"/>
    <w:rsid w:val="00BD31AC"/>
    <w:rsid w:val="00BE1A70"/>
    <w:rsid w:val="00BE1DF5"/>
    <w:rsid w:val="00BE26D3"/>
    <w:rsid w:val="00BE306F"/>
    <w:rsid w:val="00BE36FB"/>
    <w:rsid w:val="00BE5A3D"/>
    <w:rsid w:val="00BE5D64"/>
    <w:rsid w:val="00BE69B3"/>
    <w:rsid w:val="00BF00B5"/>
    <w:rsid w:val="00BF12DF"/>
    <w:rsid w:val="00BF1C43"/>
    <w:rsid w:val="00BF2A1C"/>
    <w:rsid w:val="00BF4A55"/>
    <w:rsid w:val="00BF62F9"/>
    <w:rsid w:val="00BF7784"/>
    <w:rsid w:val="00BF7B10"/>
    <w:rsid w:val="00C00EFC"/>
    <w:rsid w:val="00C02506"/>
    <w:rsid w:val="00C02AA3"/>
    <w:rsid w:val="00C03217"/>
    <w:rsid w:val="00C04C46"/>
    <w:rsid w:val="00C04CE3"/>
    <w:rsid w:val="00C0514F"/>
    <w:rsid w:val="00C05A4D"/>
    <w:rsid w:val="00C05EDE"/>
    <w:rsid w:val="00C0638C"/>
    <w:rsid w:val="00C075C2"/>
    <w:rsid w:val="00C07A41"/>
    <w:rsid w:val="00C1196D"/>
    <w:rsid w:val="00C137C4"/>
    <w:rsid w:val="00C13940"/>
    <w:rsid w:val="00C1468B"/>
    <w:rsid w:val="00C17511"/>
    <w:rsid w:val="00C176B5"/>
    <w:rsid w:val="00C2077A"/>
    <w:rsid w:val="00C20906"/>
    <w:rsid w:val="00C20BB0"/>
    <w:rsid w:val="00C26035"/>
    <w:rsid w:val="00C26194"/>
    <w:rsid w:val="00C3445D"/>
    <w:rsid w:val="00C36054"/>
    <w:rsid w:val="00C36BE6"/>
    <w:rsid w:val="00C416A7"/>
    <w:rsid w:val="00C42BDA"/>
    <w:rsid w:val="00C430B2"/>
    <w:rsid w:val="00C45369"/>
    <w:rsid w:val="00C45897"/>
    <w:rsid w:val="00C45BDB"/>
    <w:rsid w:val="00C45E37"/>
    <w:rsid w:val="00C45E56"/>
    <w:rsid w:val="00C46733"/>
    <w:rsid w:val="00C46FCE"/>
    <w:rsid w:val="00C47DA4"/>
    <w:rsid w:val="00C51809"/>
    <w:rsid w:val="00C51C96"/>
    <w:rsid w:val="00C51D44"/>
    <w:rsid w:val="00C52881"/>
    <w:rsid w:val="00C54666"/>
    <w:rsid w:val="00C54D28"/>
    <w:rsid w:val="00C55148"/>
    <w:rsid w:val="00C576D8"/>
    <w:rsid w:val="00C616DA"/>
    <w:rsid w:val="00C6198D"/>
    <w:rsid w:val="00C61F49"/>
    <w:rsid w:val="00C63C87"/>
    <w:rsid w:val="00C661FF"/>
    <w:rsid w:val="00C6626F"/>
    <w:rsid w:val="00C67754"/>
    <w:rsid w:val="00C717CA"/>
    <w:rsid w:val="00C71EA2"/>
    <w:rsid w:val="00C73393"/>
    <w:rsid w:val="00C7350A"/>
    <w:rsid w:val="00C73CCA"/>
    <w:rsid w:val="00C7434A"/>
    <w:rsid w:val="00C74A80"/>
    <w:rsid w:val="00C75586"/>
    <w:rsid w:val="00C7604C"/>
    <w:rsid w:val="00C77500"/>
    <w:rsid w:val="00C77769"/>
    <w:rsid w:val="00C80312"/>
    <w:rsid w:val="00C80C2D"/>
    <w:rsid w:val="00C8128A"/>
    <w:rsid w:val="00C81304"/>
    <w:rsid w:val="00C85909"/>
    <w:rsid w:val="00C862E7"/>
    <w:rsid w:val="00C87BFE"/>
    <w:rsid w:val="00C90244"/>
    <w:rsid w:val="00C94B9D"/>
    <w:rsid w:val="00C955E3"/>
    <w:rsid w:val="00C9726F"/>
    <w:rsid w:val="00C97DCE"/>
    <w:rsid w:val="00CA0699"/>
    <w:rsid w:val="00CA0EBF"/>
    <w:rsid w:val="00CA3287"/>
    <w:rsid w:val="00CA3F02"/>
    <w:rsid w:val="00CA41CD"/>
    <w:rsid w:val="00CA63C4"/>
    <w:rsid w:val="00CA6A17"/>
    <w:rsid w:val="00CA72CE"/>
    <w:rsid w:val="00CB2D85"/>
    <w:rsid w:val="00CB3786"/>
    <w:rsid w:val="00CB3903"/>
    <w:rsid w:val="00CB3FBB"/>
    <w:rsid w:val="00CB44A6"/>
    <w:rsid w:val="00CB50E5"/>
    <w:rsid w:val="00CB56F2"/>
    <w:rsid w:val="00CB627E"/>
    <w:rsid w:val="00CB6E1A"/>
    <w:rsid w:val="00CB7209"/>
    <w:rsid w:val="00CB73F5"/>
    <w:rsid w:val="00CC0CCA"/>
    <w:rsid w:val="00CC2AB1"/>
    <w:rsid w:val="00CC2B84"/>
    <w:rsid w:val="00CC490A"/>
    <w:rsid w:val="00CC583B"/>
    <w:rsid w:val="00CC5C78"/>
    <w:rsid w:val="00CC793D"/>
    <w:rsid w:val="00CD0398"/>
    <w:rsid w:val="00CD1F0D"/>
    <w:rsid w:val="00CD25DA"/>
    <w:rsid w:val="00CD2E9B"/>
    <w:rsid w:val="00CD3A91"/>
    <w:rsid w:val="00CD5595"/>
    <w:rsid w:val="00CD5D41"/>
    <w:rsid w:val="00CD76B1"/>
    <w:rsid w:val="00CD7D5E"/>
    <w:rsid w:val="00CE02AA"/>
    <w:rsid w:val="00CE0AE9"/>
    <w:rsid w:val="00CE0AF7"/>
    <w:rsid w:val="00CE572C"/>
    <w:rsid w:val="00CE60C8"/>
    <w:rsid w:val="00CE6AE7"/>
    <w:rsid w:val="00CE6E4A"/>
    <w:rsid w:val="00CE7677"/>
    <w:rsid w:val="00CF0BDA"/>
    <w:rsid w:val="00CF155A"/>
    <w:rsid w:val="00CF2F17"/>
    <w:rsid w:val="00CF4785"/>
    <w:rsid w:val="00CF7470"/>
    <w:rsid w:val="00CF754D"/>
    <w:rsid w:val="00CF7CB8"/>
    <w:rsid w:val="00D0088A"/>
    <w:rsid w:val="00D00FBD"/>
    <w:rsid w:val="00D01510"/>
    <w:rsid w:val="00D01B77"/>
    <w:rsid w:val="00D01C6B"/>
    <w:rsid w:val="00D02758"/>
    <w:rsid w:val="00D03F4D"/>
    <w:rsid w:val="00D044E6"/>
    <w:rsid w:val="00D10F94"/>
    <w:rsid w:val="00D110F0"/>
    <w:rsid w:val="00D1388F"/>
    <w:rsid w:val="00D147F4"/>
    <w:rsid w:val="00D14BD1"/>
    <w:rsid w:val="00D16352"/>
    <w:rsid w:val="00D1761D"/>
    <w:rsid w:val="00D178B8"/>
    <w:rsid w:val="00D17998"/>
    <w:rsid w:val="00D226B1"/>
    <w:rsid w:val="00D22AFC"/>
    <w:rsid w:val="00D22B2A"/>
    <w:rsid w:val="00D22D92"/>
    <w:rsid w:val="00D2337D"/>
    <w:rsid w:val="00D2402C"/>
    <w:rsid w:val="00D24190"/>
    <w:rsid w:val="00D25554"/>
    <w:rsid w:val="00D256AC"/>
    <w:rsid w:val="00D26F35"/>
    <w:rsid w:val="00D27068"/>
    <w:rsid w:val="00D30C27"/>
    <w:rsid w:val="00D313C9"/>
    <w:rsid w:val="00D32873"/>
    <w:rsid w:val="00D33F64"/>
    <w:rsid w:val="00D3515D"/>
    <w:rsid w:val="00D35B18"/>
    <w:rsid w:val="00D3701F"/>
    <w:rsid w:val="00D3744B"/>
    <w:rsid w:val="00D377E6"/>
    <w:rsid w:val="00D41A22"/>
    <w:rsid w:val="00D448BF"/>
    <w:rsid w:val="00D46D4E"/>
    <w:rsid w:val="00D558B3"/>
    <w:rsid w:val="00D56772"/>
    <w:rsid w:val="00D5682C"/>
    <w:rsid w:val="00D56E85"/>
    <w:rsid w:val="00D57AD2"/>
    <w:rsid w:val="00D60B07"/>
    <w:rsid w:val="00D615BD"/>
    <w:rsid w:val="00D625E7"/>
    <w:rsid w:val="00D62600"/>
    <w:rsid w:val="00D62A0A"/>
    <w:rsid w:val="00D62E04"/>
    <w:rsid w:val="00D6301D"/>
    <w:rsid w:val="00D63D54"/>
    <w:rsid w:val="00D64AC7"/>
    <w:rsid w:val="00D65195"/>
    <w:rsid w:val="00D65EB3"/>
    <w:rsid w:val="00D66634"/>
    <w:rsid w:val="00D66B53"/>
    <w:rsid w:val="00D6713F"/>
    <w:rsid w:val="00D677E9"/>
    <w:rsid w:val="00D7125A"/>
    <w:rsid w:val="00D71376"/>
    <w:rsid w:val="00D71681"/>
    <w:rsid w:val="00D7323E"/>
    <w:rsid w:val="00D73B00"/>
    <w:rsid w:val="00D7637F"/>
    <w:rsid w:val="00D7639E"/>
    <w:rsid w:val="00D764C3"/>
    <w:rsid w:val="00D7731A"/>
    <w:rsid w:val="00D7732F"/>
    <w:rsid w:val="00D805D0"/>
    <w:rsid w:val="00D80D03"/>
    <w:rsid w:val="00D81590"/>
    <w:rsid w:val="00D866AD"/>
    <w:rsid w:val="00D87308"/>
    <w:rsid w:val="00D90538"/>
    <w:rsid w:val="00D90BDF"/>
    <w:rsid w:val="00D917A3"/>
    <w:rsid w:val="00D919C3"/>
    <w:rsid w:val="00D91D53"/>
    <w:rsid w:val="00D9200B"/>
    <w:rsid w:val="00D9231D"/>
    <w:rsid w:val="00D92535"/>
    <w:rsid w:val="00D92A2D"/>
    <w:rsid w:val="00D92AF8"/>
    <w:rsid w:val="00D92D74"/>
    <w:rsid w:val="00D95B29"/>
    <w:rsid w:val="00D968BC"/>
    <w:rsid w:val="00D968FD"/>
    <w:rsid w:val="00D979AB"/>
    <w:rsid w:val="00DA014C"/>
    <w:rsid w:val="00DA0B61"/>
    <w:rsid w:val="00DA1E01"/>
    <w:rsid w:val="00DA495E"/>
    <w:rsid w:val="00DA4B45"/>
    <w:rsid w:val="00DA5948"/>
    <w:rsid w:val="00DA7C62"/>
    <w:rsid w:val="00DA7EAC"/>
    <w:rsid w:val="00DB14CE"/>
    <w:rsid w:val="00DB3633"/>
    <w:rsid w:val="00DB44BE"/>
    <w:rsid w:val="00DB4D88"/>
    <w:rsid w:val="00DB6FF0"/>
    <w:rsid w:val="00DB7B2E"/>
    <w:rsid w:val="00DB7D32"/>
    <w:rsid w:val="00DC00B4"/>
    <w:rsid w:val="00DC1A6C"/>
    <w:rsid w:val="00DC2E9A"/>
    <w:rsid w:val="00DC2FF2"/>
    <w:rsid w:val="00DC4314"/>
    <w:rsid w:val="00DC6769"/>
    <w:rsid w:val="00DC781D"/>
    <w:rsid w:val="00DD06D7"/>
    <w:rsid w:val="00DD1D6A"/>
    <w:rsid w:val="00DD23EE"/>
    <w:rsid w:val="00DD3D23"/>
    <w:rsid w:val="00DD4610"/>
    <w:rsid w:val="00DD5320"/>
    <w:rsid w:val="00DD5B13"/>
    <w:rsid w:val="00DD682F"/>
    <w:rsid w:val="00DD6DC3"/>
    <w:rsid w:val="00DD6F7B"/>
    <w:rsid w:val="00DD7A9F"/>
    <w:rsid w:val="00DD7CD0"/>
    <w:rsid w:val="00DE1579"/>
    <w:rsid w:val="00DE379D"/>
    <w:rsid w:val="00DE38EC"/>
    <w:rsid w:val="00DE3DF6"/>
    <w:rsid w:val="00DE443F"/>
    <w:rsid w:val="00DE5656"/>
    <w:rsid w:val="00DE6086"/>
    <w:rsid w:val="00DE7116"/>
    <w:rsid w:val="00DF03A2"/>
    <w:rsid w:val="00DF1A3F"/>
    <w:rsid w:val="00DF1CD1"/>
    <w:rsid w:val="00DF2E1B"/>
    <w:rsid w:val="00DF3296"/>
    <w:rsid w:val="00DF3E5E"/>
    <w:rsid w:val="00DF43F0"/>
    <w:rsid w:val="00DF5A3E"/>
    <w:rsid w:val="00DF60AB"/>
    <w:rsid w:val="00DF6173"/>
    <w:rsid w:val="00DF6D8A"/>
    <w:rsid w:val="00E005FE"/>
    <w:rsid w:val="00E00D40"/>
    <w:rsid w:val="00E0120F"/>
    <w:rsid w:val="00E03E70"/>
    <w:rsid w:val="00E04673"/>
    <w:rsid w:val="00E054BD"/>
    <w:rsid w:val="00E055D7"/>
    <w:rsid w:val="00E05B9F"/>
    <w:rsid w:val="00E10A01"/>
    <w:rsid w:val="00E11DF3"/>
    <w:rsid w:val="00E145A1"/>
    <w:rsid w:val="00E15F3E"/>
    <w:rsid w:val="00E15F85"/>
    <w:rsid w:val="00E15FDF"/>
    <w:rsid w:val="00E162C4"/>
    <w:rsid w:val="00E16347"/>
    <w:rsid w:val="00E20ED5"/>
    <w:rsid w:val="00E2172B"/>
    <w:rsid w:val="00E2196A"/>
    <w:rsid w:val="00E21A2D"/>
    <w:rsid w:val="00E2268A"/>
    <w:rsid w:val="00E22957"/>
    <w:rsid w:val="00E23626"/>
    <w:rsid w:val="00E246EC"/>
    <w:rsid w:val="00E24757"/>
    <w:rsid w:val="00E24A09"/>
    <w:rsid w:val="00E24A1E"/>
    <w:rsid w:val="00E24B5A"/>
    <w:rsid w:val="00E25511"/>
    <w:rsid w:val="00E255D9"/>
    <w:rsid w:val="00E27A06"/>
    <w:rsid w:val="00E27DCA"/>
    <w:rsid w:val="00E31D97"/>
    <w:rsid w:val="00E33CAB"/>
    <w:rsid w:val="00E3454D"/>
    <w:rsid w:val="00E37165"/>
    <w:rsid w:val="00E40AC5"/>
    <w:rsid w:val="00E40AFC"/>
    <w:rsid w:val="00E4191F"/>
    <w:rsid w:val="00E422E6"/>
    <w:rsid w:val="00E439AD"/>
    <w:rsid w:val="00E43A98"/>
    <w:rsid w:val="00E44FEC"/>
    <w:rsid w:val="00E45F56"/>
    <w:rsid w:val="00E51989"/>
    <w:rsid w:val="00E55184"/>
    <w:rsid w:val="00E55594"/>
    <w:rsid w:val="00E56B8B"/>
    <w:rsid w:val="00E576F0"/>
    <w:rsid w:val="00E57D34"/>
    <w:rsid w:val="00E57F1B"/>
    <w:rsid w:val="00E64791"/>
    <w:rsid w:val="00E64ABA"/>
    <w:rsid w:val="00E65D39"/>
    <w:rsid w:val="00E70A8C"/>
    <w:rsid w:val="00E70B7E"/>
    <w:rsid w:val="00E713D6"/>
    <w:rsid w:val="00E730A4"/>
    <w:rsid w:val="00E73B91"/>
    <w:rsid w:val="00E73E50"/>
    <w:rsid w:val="00E76AEE"/>
    <w:rsid w:val="00E771D9"/>
    <w:rsid w:val="00E773C5"/>
    <w:rsid w:val="00E815CB"/>
    <w:rsid w:val="00E81672"/>
    <w:rsid w:val="00E82DDE"/>
    <w:rsid w:val="00E82E33"/>
    <w:rsid w:val="00E834B0"/>
    <w:rsid w:val="00E83F88"/>
    <w:rsid w:val="00E85EEF"/>
    <w:rsid w:val="00E85FDC"/>
    <w:rsid w:val="00E86284"/>
    <w:rsid w:val="00E90278"/>
    <w:rsid w:val="00E928D9"/>
    <w:rsid w:val="00E93438"/>
    <w:rsid w:val="00E937D5"/>
    <w:rsid w:val="00E944DF"/>
    <w:rsid w:val="00E945F4"/>
    <w:rsid w:val="00E9665D"/>
    <w:rsid w:val="00E9685E"/>
    <w:rsid w:val="00E97453"/>
    <w:rsid w:val="00EA0F85"/>
    <w:rsid w:val="00EA3159"/>
    <w:rsid w:val="00EA388C"/>
    <w:rsid w:val="00EA3F1D"/>
    <w:rsid w:val="00EB0A35"/>
    <w:rsid w:val="00EB0E55"/>
    <w:rsid w:val="00EB13DF"/>
    <w:rsid w:val="00EB54CC"/>
    <w:rsid w:val="00EB63A5"/>
    <w:rsid w:val="00EB6449"/>
    <w:rsid w:val="00EC0DDD"/>
    <w:rsid w:val="00EC0ED1"/>
    <w:rsid w:val="00EC2B35"/>
    <w:rsid w:val="00EC2C04"/>
    <w:rsid w:val="00EC3639"/>
    <w:rsid w:val="00EC52B2"/>
    <w:rsid w:val="00ED013C"/>
    <w:rsid w:val="00ED150B"/>
    <w:rsid w:val="00ED2CB9"/>
    <w:rsid w:val="00ED3CC3"/>
    <w:rsid w:val="00ED5379"/>
    <w:rsid w:val="00ED5CA1"/>
    <w:rsid w:val="00ED64DA"/>
    <w:rsid w:val="00EE090C"/>
    <w:rsid w:val="00EE148B"/>
    <w:rsid w:val="00EE1697"/>
    <w:rsid w:val="00EE215E"/>
    <w:rsid w:val="00EE33DD"/>
    <w:rsid w:val="00EE3C49"/>
    <w:rsid w:val="00EE42E4"/>
    <w:rsid w:val="00EE4319"/>
    <w:rsid w:val="00EE49AA"/>
    <w:rsid w:val="00EE4E1D"/>
    <w:rsid w:val="00EE6597"/>
    <w:rsid w:val="00EE6967"/>
    <w:rsid w:val="00EE7C08"/>
    <w:rsid w:val="00EF07B6"/>
    <w:rsid w:val="00EF0C14"/>
    <w:rsid w:val="00EF0DCA"/>
    <w:rsid w:val="00EF21B0"/>
    <w:rsid w:val="00EF21C4"/>
    <w:rsid w:val="00EF2756"/>
    <w:rsid w:val="00EF340B"/>
    <w:rsid w:val="00EF3B37"/>
    <w:rsid w:val="00EF3EF1"/>
    <w:rsid w:val="00EF472C"/>
    <w:rsid w:val="00EF556D"/>
    <w:rsid w:val="00EF6282"/>
    <w:rsid w:val="00EF7EEA"/>
    <w:rsid w:val="00F00BEF"/>
    <w:rsid w:val="00F00E08"/>
    <w:rsid w:val="00F00F40"/>
    <w:rsid w:val="00F0184F"/>
    <w:rsid w:val="00F01A6C"/>
    <w:rsid w:val="00F01F22"/>
    <w:rsid w:val="00F06969"/>
    <w:rsid w:val="00F1164B"/>
    <w:rsid w:val="00F11C67"/>
    <w:rsid w:val="00F124E5"/>
    <w:rsid w:val="00F13A5D"/>
    <w:rsid w:val="00F14ED4"/>
    <w:rsid w:val="00F14F5E"/>
    <w:rsid w:val="00F15342"/>
    <w:rsid w:val="00F15439"/>
    <w:rsid w:val="00F174D8"/>
    <w:rsid w:val="00F17A45"/>
    <w:rsid w:val="00F22462"/>
    <w:rsid w:val="00F22826"/>
    <w:rsid w:val="00F23A27"/>
    <w:rsid w:val="00F24529"/>
    <w:rsid w:val="00F25C5F"/>
    <w:rsid w:val="00F2704B"/>
    <w:rsid w:val="00F315D9"/>
    <w:rsid w:val="00F32990"/>
    <w:rsid w:val="00F342B4"/>
    <w:rsid w:val="00F34615"/>
    <w:rsid w:val="00F346FA"/>
    <w:rsid w:val="00F34DC9"/>
    <w:rsid w:val="00F36429"/>
    <w:rsid w:val="00F3663F"/>
    <w:rsid w:val="00F3670E"/>
    <w:rsid w:val="00F36AF8"/>
    <w:rsid w:val="00F37A56"/>
    <w:rsid w:val="00F42F80"/>
    <w:rsid w:val="00F4325E"/>
    <w:rsid w:val="00F434E8"/>
    <w:rsid w:val="00F437BC"/>
    <w:rsid w:val="00F45EEC"/>
    <w:rsid w:val="00F47E6B"/>
    <w:rsid w:val="00F50A8D"/>
    <w:rsid w:val="00F51485"/>
    <w:rsid w:val="00F51985"/>
    <w:rsid w:val="00F52D49"/>
    <w:rsid w:val="00F53CE7"/>
    <w:rsid w:val="00F547AF"/>
    <w:rsid w:val="00F54990"/>
    <w:rsid w:val="00F552FA"/>
    <w:rsid w:val="00F55857"/>
    <w:rsid w:val="00F55A3F"/>
    <w:rsid w:val="00F55B42"/>
    <w:rsid w:val="00F60001"/>
    <w:rsid w:val="00F60609"/>
    <w:rsid w:val="00F60EE1"/>
    <w:rsid w:val="00F65399"/>
    <w:rsid w:val="00F65872"/>
    <w:rsid w:val="00F667AB"/>
    <w:rsid w:val="00F67B16"/>
    <w:rsid w:val="00F71563"/>
    <w:rsid w:val="00F734D2"/>
    <w:rsid w:val="00F73FE0"/>
    <w:rsid w:val="00F77A19"/>
    <w:rsid w:val="00F80180"/>
    <w:rsid w:val="00F8021D"/>
    <w:rsid w:val="00F81FCC"/>
    <w:rsid w:val="00F83B84"/>
    <w:rsid w:val="00F83C8E"/>
    <w:rsid w:val="00F83D1A"/>
    <w:rsid w:val="00F8429C"/>
    <w:rsid w:val="00F861D8"/>
    <w:rsid w:val="00F86B48"/>
    <w:rsid w:val="00F86D4D"/>
    <w:rsid w:val="00F877D6"/>
    <w:rsid w:val="00F901C1"/>
    <w:rsid w:val="00F90868"/>
    <w:rsid w:val="00F92333"/>
    <w:rsid w:val="00F93EB0"/>
    <w:rsid w:val="00F94EBE"/>
    <w:rsid w:val="00F9501A"/>
    <w:rsid w:val="00F96AD0"/>
    <w:rsid w:val="00F97130"/>
    <w:rsid w:val="00F97B0A"/>
    <w:rsid w:val="00F97EF5"/>
    <w:rsid w:val="00FA0620"/>
    <w:rsid w:val="00FA4963"/>
    <w:rsid w:val="00FA558D"/>
    <w:rsid w:val="00FA5D14"/>
    <w:rsid w:val="00FB0E05"/>
    <w:rsid w:val="00FB0F3E"/>
    <w:rsid w:val="00FB23EB"/>
    <w:rsid w:val="00FB3723"/>
    <w:rsid w:val="00FB4D12"/>
    <w:rsid w:val="00FB584E"/>
    <w:rsid w:val="00FB5F69"/>
    <w:rsid w:val="00FB6CE8"/>
    <w:rsid w:val="00FB6D72"/>
    <w:rsid w:val="00FB7EB5"/>
    <w:rsid w:val="00FC0968"/>
    <w:rsid w:val="00FC172C"/>
    <w:rsid w:val="00FC1B9D"/>
    <w:rsid w:val="00FC1C4E"/>
    <w:rsid w:val="00FC31D7"/>
    <w:rsid w:val="00FC3FED"/>
    <w:rsid w:val="00FC4C47"/>
    <w:rsid w:val="00FC5011"/>
    <w:rsid w:val="00FC5BE1"/>
    <w:rsid w:val="00FC5E9C"/>
    <w:rsid w:val="00FC717F"/>
    <w:rsid w:val="00FD09AA"/>
    <w:rsid w:val="00FD0A6D"/>
    <w:rsid w:val="00FD1736"/>
    <w:rsid w:val="00FD3B2C"/>
    <w:rsid w:val="00FD4235"/>
    <w:rsid w:val="00FD4D6B"/>
    <w:rsid w:val="00FD7A45"/>
    <w:rsid w:val="00FD7F1D"/>
    <w:rsid w:val="00FE0644"/>
    <w:rsid w:val="00FE0804"/>
    <w:rsid w:val="00FE1284"/>
    <w:rsid w:val="00FE15CE"/>
    <w:rsid w:val="00FE1985"/>
    <w:rsid w:val="00FE210D"/>
    <w:rsid w:val="00FE4151"/>
    <w:rsid w:val="00FE4BDE"/>
    <w:rsid w:val="00FE51CB"/>
    <w:rsid w:val="00FE5AB8"/>
    <w:rsid w:val="00FE61F5"/>
    <w:rsid w:val="00FE62BB"/>
    <w:rsid w:val="00FE7686"/>
    <w:rsid w:val="00FE7744"/>
    <w:rsid w:val="00FE7B20"/>
    <w:rsid w:val="00FF0B40"/>
    <w:rsid w:val="00FF1ECA"/>
    <w:rsid w:val="00FF4F85"/>
    <w:rsid w:val="00FF52CE"/>
    <w:rsid w:val="00FF554E"/>
    <w:rsid w:val="00FF6B10"/>
    <w:rsid w:val="01084817"/>
    <w:rsid w:val="018502B5"/>
    <w:rsid w:val="027D4392"/>
    <w:rsid w:val="03734BE7"/>
    <w:rsid w:val="06B77C3D"/>
    <w:rsid w:val="078F7D58"/>
    <w:rsid w:val="07C02047"/>
    <w:rsid w:val="07E54957"/>
    <w:rsid w:val="08681371"/>
    <w:rsid w:val="09181B64"/>
    <w:rsid w:val="09434CDD"/>
    <w:rsid w:val="09CF031F"/>
    <w:rsid w:val="0A492673"/>
    <w:rsid w:val="0ADB46E5"/>
    <w:rsid w:val="0B8259FB"/>
    <w:rsid w:val="0C4A2321"/>
    <w:rsid w:val="0CB12507"/>
    <w:rsid w:val="0DA75A6D"/>
    <w:rsid w:val="0DA925F8"/>
    <w:rsid w:val="0EE44B65"/>
    <w:rsid w:val="0F0E0378"/>
    <w:rsid w:val="0F604B2D"/>
    <w:rsid w:val="108B4E65"/>
    <w:rsid w:val="11334346"/>
    <w:rsid w:val="1177063E"/>
    <w:rsid w:val="11FE7AF3"/>
    <w:rsid w:val="12307756"/>
    <w:rsid w:val="12C475B4"/>
    <w:rsid w:val="148F55F1"/>
    <w:rsid w:val="14942891"/>
    <w:rsid w:val="180611D7"/>
    <w:rsid w:val="193D1700"/>
    <w:rsid w:val="198A255A"/>
    <w:rsid w:val="198C51DE"/>
    <w:rsid w:val="19E971DB"/>
    <w:rsid w:val="19EF0FE9"/>
    <w:rsid w:val="1A373E8A"/>
    <w:rsid w:val="1AA043AF"/>
    <w:rsid w:val="1ACA00F5"/>
    <w:rsid w:val="1B973765"/>
    <w:rsid w:val="1CA115F4"/>
    <w:rsid w:val="1D4E7D8B"/>
    <w:rsid w:val="1D5C5F16"/>
    <w:rsid w:val="1E217C8F"/>
    <w:rsid w:val="1ED67AC0"/>
    <w:rsid w:val="1FC361C3"/>
    <w:rsid w:val="20547378"/>
    <w:rsid w:val="20982E05"/>
    <w:rsid w:val="20CC25EC"/>
    <w:rsid w:val="21366A7E"/>
    <w:rsid w:val="217111E9"/>
    <w:rsid w:val="221540D0"/>
    <w:rsid w:val="22CC5AB0"/>
    <w:rsid w:val="22D12066"/>
    <w:rsid w:val="243B09FD"/>
    <w:rsid w:val="256031F9"/>
    <w:rsid w:val="259277AE"/>
    <w:rsid w:val="25F969F8"/>
    <w:rsid w:val="26C80178"/>
    <w:rsid w:val="280671AA"/>
    <w:rsid w:val="283E3318"/>
    <w:rsid w:val="29B966DB"/>
    <w:rsid w:val="2A6B14C6"/>
    <w:rsid w:val="2B391CF5"/>
    <w:rsid w:val="2C4B376B"/>
    <w:rsid w:val="2C9034E6"/>
    <w:rsid w:val="2CAF6F44"/>
    <w:rsid w:val="2CD63DEE"/>
    <w:rsid w:val="2F6D0AAE"/>
    <w:rsid w:val="30146A2A"/>
    <w:rsid w:val="30C71569"/>
    <w:rsid w:val="30D50D1D"/>
    <w:rsid w:val="318E315A"/>
    <w:rsid w:val="31DF520A"/>
    <w:rsid w:val="31F15825"/>
    <w:rsid w:val="32412AF2"/>
    <w:rsid w:val="32E62F0A"/>
    <w:rsid w:val="334C60E9"/>
    <w:rsid w:val="34D04C2B"/>
    <w:rsid w:val="36DF0CDC"/>
    <w:rsid w:val="39142FB3"/>
    <w:rsid w:val="39807395"/>
    <w:rsid w:val="39F23AB3"/>
    <w:rsid w:val="3A6D463F"/>
    <w:rsid w:val="3A9068C3"/>
    <w:rsid w:val="3B2479E3"/>
    <w:rsid w:val="3B862698"/>
    <w:rsid w:val="3BAA2DE7"/>
    <w:rsid w:val="3C065573"/>
    <w:rsid w:val="3C667DC0"/>
    <w:rsid w:val="3CC52D38"/>
    <w:rsid w:val="3D9E178E"/>
    <w:rsid w:val="3E96136E"/>
    <w:rsid w:val="3EEE0AA0"/>
    <w:rsid w:val="40300E10"/>
    <w:rsid w:val="423050F8"/>
    <w:rsid w:val="427C45A1"/>
    <w:rsid w:val="43360B10"/>
    <w:rsid w:val="438866E9"/>
    <w:rsid w:val="43910C1E"/>
    <w:rsid w:val="443D7AD6"/>
    <w:rsid w:val="45420B20"/>
    <w:rsid w:val="456F23DB"/>
    <w:rsid w:val="45AA0411"/>
    <w:rsid w:val="46130391"/>
    <w:rsid w:val="47760E0B"/>
    <w:rsid w:val="47B040E7"/>
    <w:rsid w:val="47CF6606"/>
    <w:rsid w:val="480559A2"/>
    <w:rsid w:val="483F739A"/>
    <w:rsid w:val="48707469"/>
    <w:rsid w:val="48F21159"/>
    <w:rsid w:val="493059DD"/>
    <w:rsid w:val="498C5DCF"/>
    <w:rsid w:val="4A283E68"/>
    <w:rsid w:val="4AD671F9"/>
    <w:rsid w:val="4B3B7271"/>
    <w:rsid w:val="4C6C1F76"/>
    <w:rsid w:val="4D202BBA"/>
    <w:rsid w:val="4E32722D"/>
    <w:rsid w:val="4E4F6905"/>
    <w:rsid w:val="4E7772C5"/>
    <w:rsid w:val="4F0A1912"/>
    <w:rsid w:val="4F590393"/>
    <w:rsid w:val="4F5F701C"/>
    <w:rsid w:val="4FCC1BD5"/>
    <w:rsid w:val="500200E4"/>
    <w:rsid w:val="5066262C"/>
    <w:rsid w:val="510B06FE"/>
    <w:rsid w:val="51351B0B"/>
    <w:rsid w:val="514E08EE"/>
    <w:rsid w:val="52DB707F"/>
    <w:rsid w:val="52FD359E"/>
    <w:rsid w:val="54C846D8"/>
    <w:rsid w:val="55EF54D7"/>
    <w:rsid w:val="56A71364"/>
    <w:rsid w:val="56F84462"/>
    <w:rsid w:val="573E0712"/>
    <w:rsid w:val="57BD32B6"/>
    <w:rsid w:val="58977E20"/>
    <w:rsid w:val="59745D22"/>
    <w:rsid w:val="5BFE7BBD"/>
    <w:rsid w:val="5C652F8B"/>
    <w:rsid w:val="5C8D3DD9"/>
    <w:rsid w:val="5E3375E4"/>
    <w:rsid w:val="5E3C35C4"/>
    <w:rsid w:val="5EA8279E"/>
    <w:rsid w:val="5EE94B71"/>
    <w:rsid w:val="5F9F4988"/>
    <w:rsid w:val="5FCA6345"/>
    <w:rsid w:val="60294932"/>
    <w:rsid w:val="60433C16"/>
    <w:rsid w:val="60680AA4"/>
    <w:rsid w:val="614D070E"/>
    <w:rsid w:val="62895370"/>
    <w:rsid w:val="629338BE"/>
    <w:rsid w:val="62F31AFE"/>
    <w:rsid w:val="64117479"/>
    <w:rsid w:val="644761B3"/>
    <w:rsid w:val="649B41FB"/>
    <w:rsid w:val="65116961"/>
    <w:rsid w:val="65CA46B3"/>
    <w:rsid w:val="662E12A1"/>
    <w:rsid w:val="666B40A1"/>
    <w:rsid w:val="66B1195D"/>
    <w:rsid w:val="66F46871"/>
    <w:rsid w:val="67770044"/>
    <w:rsid w:val="67981B2E"/>
    <w:rsid w:val="67CC4F19"/>
    <w:rsid w:val="67E811AD"/>
    <w:rsid w:val="6870574F"/>
    <w:rsid w:val="6A727CE8"/>
    <w:rsid w:val="6ADE65E0"/>
    <w:rsid w:val="6BDB5366"/>
    <w:rsid w:val="6C1708FA"/>
    <w:rsid w:val="6C1D305C"/>
    <w:rsid w:val="6C5E3AA9"/>
    <w:rsid w:val="6C97122D"/>
    <w:rsid w:val="6D366CE0"/>
    <w:rsid w:val="6D793547"/>
    <w:rsid w:val="6E80427C"/>
    <w:rsid w:val="6FDD600F"/>
    <w:rsid w:val="705D339C"/>
    <w:rsid w:val="70A920EA"/>
    <w:rsid w:val="70FA672D"/>
    <w:rsid w:val="71A55100"/>
    <w:rsid w:val="73244433"/>
    <w:rsid w:val="738470A5"/>
    <w:rsid w:val="74025187"/>
    <w:rsid w:val="744376E8"/>
    <w:rsid w:val="74AE1256"/>
    <w:rsid w:val="77BC650A"/>
    <w:rsid w:val="793F792D"/>
    <w:rsid w:val="79AE55FB"/>
    <w:rsid w:val="79C35351"/>
    <w:rsid w:val="79EC1924"/>
    <w:rsid w:val="7A045E29"/>
    <w:rsid w:val="7A554352"/>
    <w:rsid w:val="7AA6483E"/>
    <w:rsid w:val="7B1E58ED"/>
    <w:rsid w:val="7B8D6581"/>
    <w:rsid w:val="7BC87AF5"/>
    <w:rsid w:val="7C7A7AD0"/>
    <w:rsid w:val="7CE96258"/>
    <w:rsid w:val="7E050E9A"/>
    <w:rsid w:val="7EB76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lang w:val="en-US" w:eastAsia="zh-CN" w:bidi="ar-SA"/>
    </w:rPr>
  </w:style>
  <w:style w:type="paragraph" w:styleId="3">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0"/>
    <w:pPr>
      <w:keepNext/>
      <w:keepLines/>
      <w:spacing w:line="360" w:lineRule="auto"/>
      <w:ind w:left="864" w:hanging="864"/>
      <w:outlineLvl w:val="3"/>
    </w:pPr>
    <w:rPr>
      <w:rFonts w:ascii="Times New Roman" w:hAnsi="Times New Roman" w:eastAsia="宋体" w:cs="Times New Roman"/>
      <w:bCs/>
      <w:kern w:val="2"/>
      <w:sz w:val="24"/>
      <w:szCs w:val="24"/>
      <w:lang w:val="zh-CN"/>
    </w:rPr>
  </w:style>
  <w:style w:type="paragraph" w:styleId="7">
    <w:name w:val="heading 5"/>
    <w:basedOn w:val="1"/>
    <w:next w:val="1"/>
    <w:link w:val="71"/>
    <w:qFormat/>
    <w:uiPriority w:val="0"/>
    <w:pPr>
      <w:keepNext/>
      <w:keepLines/>
      <w:spacing w:line="360" w:lineRule="auto"/>
      <w:ind w:left="1008" w:hanging="1008"/>
      <w:outlineLvl w:val="4"/>
    </w:pPr>
    <w:rPr>
      <w:rFonts w:ascii="Times New Roman" w:hAnsi="Times New Roman" w:eastAsia="宋体" w:cs="Times New Roman"/>
      <w:bCs/>
      <w:kern w:val="2"/>
      <w:sz w:val="28"/>
      <w:szCs w:val="28"/>
      <w:lang w:val="zh-CN"/>
    </w:rPr>
  </w:style>
  <w:style w:type="paragraph" w:styleId="8">
    <w:name w:val="heading 6"/>
    <w:basedOn w:val="1"/>
    <w:next w:val="9"/>
    <w:link w:val="72"/>
    <w:qFormat/>
    <w:uiPriority w:val="0"/>
    <w:pPr>
      <w:adjustRightInd w:val="0"/>
      <w:snapToGrid w:val="0"/>
      <w:spacing w:line="360" w:lineRule="auto"/>
      <w:ind w:left="1152" w:hanging="1152"/>
      <w:outlineLvl w:val="5"/>
    </w:pPr>
    <w:rPr>
      <w:rFonts w:ascii="Times New Roman" w:hAnsi="Times New Roman" w:eastAsia="宋体" w:cs="Times New Roman"/>
      <w:kern w:val="2"/>
      <w:sz w:val="24"/>
      <w:lang w:val="zh-CN"/>
    </w:rPr>
  </w:style>
  <w:style w:type="paragraph" w:styleId="10">
    <w:name w:val="heading 7"/>
    <w:basedOn w:val="1"/>
    <w:next w:val="1"/>
    <w:link w:val="73"/>
    <w:qFormat/>
    <w:uiPriority w:val="0"/>
    <w:pPr>
      <w:ind w:left="1296" w:hanging="1296"/>
      <w:outlineLvl w:val="6"/>
    </w:pPr>
    <w:rPr>
      <w:rFonts w:ascii="Times New Roman" w:hAnsi="Times New Roman" w:eastAsia="宋体" w:cs="Times New Roman"/>
      <w:kern w:val="2"/>
      <w:sz w:val="28"/>
      <w:lang w:val="zh-CN"/>
    </w:rPr>
  </w:style>
  <w:style w:type="paragraph" w:styleId="11">
    <w:name w:val="heading 8"/>
    <w:basedOn w:val="1"/>
    <w:next w:val="1"/>
    <w:link w:val="74"/>
    <w:qFormat/>
    <w:uiPriority w:val="0"/>
    <w:pPr>
      <w:ind w:left="1440" w:hanging="1440"/>
      <w:outlineLvl w:val="7"/>
    </w:pPr>
    <w:rPr>
      <w:rFonts w:ascii="Times New Roman" w:hAnsi="Times New Roman" w:eastAsia="宋体" w:cs="Times New Roman"/>
      <w:kern w:val="2"/>
      <w:sz w:val="28"/>
      <w:lang w:val="zh-CN"/>
    </w:rPr>
  </w:style>
  <w:style w:type="paragraph" w:styleId="12">
    <w:name w:val="heading 9"/>
    <w:basedOn w:val="1"/>
    <w:next w:val="1"/>
    <w:link w:val="75"/>
    <w:qFormat/>
    <w:uiPriority w:val="0"/>
    <w:pPr>
      <w:keepNext/>
      <w:keepLines/>
      <w:spacing w:before="240" w:after="64" w:line="320" w:lineRule="auto"/>
      <w:ind w:left="1584" w:hanging="1584"/>
      <w:outlineLvl w:val="8"/>
    </w:pPr>
    <w:rPr>
      <w:rFonts w:ascii="Arial" w:hAnsi="Arial" w:eastAsia="黑体" w:cs="Times New Roman"/>
      <w:kern w:val="2"/>
      <w:sz w:val="28"/>
      <w:lang w:val="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9">
    <w:name w:val="Normal Indent"/>
    <w:basedOn w:val="1"/>
    <w:qFormat/>
    <w:uiPriority w:val="0"/>
    <w:pPr>
      <w:spacing w:line="360" w:lineRule="auto"/>
      <w:ind w:firstLine="200" w:firstLineChars="200"/>
    </w:pPr>
    <w:rPr>
      <w:rFonts w:ascii="Times New Roman" w:hAnsi="Times New Roman" w:eastAsia="宋体" w:cs="Times New Roman"/>
      <w:kern w:val="2"/>
      <w:sz w:val="24"/>
      <w:szCs w:val="22"/>
    </w:rPr>
  </w:style>
  <w:style w:type="paragraph" w:styleId="13">
    <w:name w:val="annotation text"/>
    <w:basedOn w:val="1"/>
    <w:link w:val="79"/>
    <w:unhideWhenUsed/>
    <w:qFormat/>
    <w:uiPriority w:val="99"/>
    <w:pPr>
      <w:jc w:val="left"/>
    </w:pPr>
  </w:style>
  <w:style w:type="paragraph" w:styleId="14">
    <w:name w:val="toc 3"/>
    <w:basedOn w:val="1"/>
    <w:next w:val="1"/>
    <w:unhideWhenUsed/>
    <w:qFormat/>
    <w:uiPriority w:val="39"/>
    <w:pPr>
      <w:ind w:left="840" w:leftChars="400"/>
    </w:pPr>
  </w:style>
  <w:style w:type="paragraph" w:styleId="15">
    <w:name w:val="Date"/>
    <w:basedOn w:val="1"/>
    <w:next w:val="1"/>
    <w:link w:val="64"/>
    <w:semiHidden/>
    <w:unhideWhenUsed/>
    <w:qFormat/>
    <w:uiPriority w:val="99"/>
    <w:pPr>
      <w:ind w:left="100" w:leftChars="2500"/>
    </w:pPr>
  </w:style>
  <w:style w:type="paragraph" w:styleId="16">
    <w:name w:val="Balloon Text"/>
    <w:basedOn w:val="1"/>
    <w:link w:val="65"/>
    <w:semiHidden/>
    <w:unhideWhenUsed/>
    <w:qFormat/>
    <w:uiPriority w:val="99"/>
    <w:rPr>
      <w:sz w:val="18"/>
      <w:szCs w:val="18"/>
    </w:rPr>
  </w:style>
  <w:style w:type="paragraph" w:styleId="17">
    <w:name w:val="footer"/>
    <w:basedOn w:val="1"/>
    <w:link w:val="52"/>
    <w:unhideWhenUsed/>
    <w:qFormat/>
    <w:uiPriority w:val="99"/>
    <w:pPr>
      <w:tabs>
        <w:tab w:val="center" w:pos="4153"/>
        <w:tab w:val="right" w:pos="8306"/>
      </w:tabs>
      <w:snapToGrid w:val="0"/>
      <w:jc w:val="left"/>
    </w:pPr>
    <w:rPr>
      <w:sz w:val="18"/>
      <w:szCs w:val="18"/>
    </w:rPr>
  </w:style>
  <w:style w:type="paragraph" w:styleId="18">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300"/>
      </w:tabs>
      <w:spacing w:line="380" w:lineRule="exact"/>
    </w:pPr>
    <w:rPr>
      <w:rFonts w:ascii="Times New Roman" w:hAnsi="Times New Roman" w:eastAsia="宋体" w:cs="Times New Roman"/>
      <w:b/>
      <w:bCs/>
      <w:sz w:val="24"/>
      <w:szCs w:val="24"/>
    </w:rPr>
  </w:style>
  <w:style w:type="paragraph" w:styleId="20">
    <w:name w:val="toc 2"/>
    <w:basedOn w:val="1"/>
    <w:next w:val="1"/>
    <w:unhideWhenUsed/>
    <w:qFormat/>
    <w:uiPriority w:val="39"/>
    <w:pPr>
      <w:ind w:left="420" w:leftChars="200"/>
    </w:pPr>
  </w:style>
  <w:style w:type="paragraph" w:styleId="21">
    <w:name w:val="Normal (Web)"/>
    <w:basedOn w:val="1"/>
    <w:link w:val="90"/>
    <w:qFormat/>
    <w:uiPriority w:val="0"/>
    <w:pPr>
      <w:widowControl/>
      <w:spacing w:before="100" w:beforeAutospacing="1" w:after="100" w:afterAutospacing="1"/>
      <w:ind w:firstLine="200" w:firstLineChars="200"/>
      <w:jc w:val="left"/>
    </w:pPr>
    <w:rPr>
      <w:rFonts w:ascii="宋体" w:hAnsi="宋体" w:eastAsia="宋体" w:cs="宋体"/>
      <w:sz w:val="24"/>
      <w:szCs w:val="24"/>
    </w:rPr>
  </w:style>
  <w:style w:type="paragraph" w:styleId="22">
    <w:name w:val="annotation subject"/>
    <w:basedOn w:val="13"/>
    <w:next w:val="13"/>
    <w:link w:val="8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semiHidden/>
    <w:unhideWhenUsed/>
    <w:qFormat/>
    <w:uiPriority w:val="99"/>
    <w:rPr>
      <w:sz w:val="21"/>
      <w:szCs w:val="21"/>
    </w:rPr>
  </w:style>
  <w:style w:type="paragraph" w:customStyle="1" w:styleId="28">
    <w:name w:val="正文-报告书"/>
    <w:link w:val="29"/>
    <w:qFormat/>
    <w:uiPriority w:val="0"/>
    <w:pPr>
      <w:widowControl w:val="0"/>
      <w:adjustRightInd w:val="0"/>
      <w:snapToGrid w:val="0"/>
      <w:spacing w:line="500" w:lineRule="exact"/>
      <w:ind w:firstLine="480" w:firstLineChars="200"/>
      <w:jc w:val="both"/>
    </w:pPr>
    <w:rPr>
      <w:rFonts w:ascii="Times New Roman" w:hAnsi="Times New Roman" w:eastAsia="宋体" w:cs="Times New Roman"/>
      <w:sz w:val="24"/>
      <w:szCs w:val="24"/>
      <w:lang w:val="zh-CN" w:eastAsia="zh-CN" w:bidi="ar-SA"/>
    </w:rPr>
  </w:style>
  <w:style w:type="character" w:customStyle="1" w:styleId="29">
    <w:name w:val="正文-报告书 Char"/>
    <w:link w:val="28"/>
    <w:qFormat/>
    <w:uiPriority w:val="0"/>
    <w:rPr>
      <w:rFonts w:ascii="Times New Roman" w:hAnsi="Times New Roman" w:eastAsia="宋体" w:cs="Times New Roman"/>
      <w:sz w:val="24"/>
      <w:szCs w:val="24"/>
      <w:lang w:val="zh-CN"/>
    </w:rPr>
  </w:style>
  <w:style w:type="paragraph" w:customStyle="1" w:styleId="30">
    <w:name w:val="表格 标注"/>
    <w:next w:val="28"/>
    <w:link w:val="31"/>
    <w:qFormat/>
    <w:uiPriority w:val="0"/>
    <w:pPr>
      <w:widowControl w:val="0"/>
      <w:adjustRightInd w:val="0"/>
      <w:snapToGrid w:val="0"/>
      <w:ind w:firstLine="420" w:firstLineChars="200"/>
      <w:jc w:val="both"/>
    </w:pPr>
    <w:rPr>
      <w:rFonts w:ascii="Times New Roman" w:hAnsi="Times New Roman" w:eastAsia="宋体" w:cs="Times New Roman"/>
      <w:sz w:val="21"/>
      <w:szCs w:val="18"/>
      <w:lang w:val="en-US" w:eastAsia="zh-CN" w:bidi="ar-SA"/>
    </w:rPr>
  </w:style>
  <w:style w:type="character" w:customStyle="1" w:styleId="31">
    <w:name w:val="表格 标注 Char"/>
    <w:basedOn w:val="25"/>
    <w:link w:val="30"/>
    <w:qFormat/>
    <w:uiPriority w:val="0"/>
    <w:rPr>
      <w:rFonts w:ascii="Times New Roman" w:hAnsi="Times New Roman" w:eastAsia="宋体" w:cs="Times New Roman"/>
      <w:sz w:val="21"/>
      <w:szCs w:val="18"/>
    </w:rPr>
  </w:style>
  <w:style w:type="paragraph" w:customStyle="1" w:styleId="32">
    <w:name w:val="表格 内部文字"/>
    <w:link w:val="33"/>
    <w:qFormat/>
    <w:uiPriority w:val="0"/>
    <w:pPr>
      <w:adjustRightInd w:val="0"/>
      <w:snapToGrid w:val="0"/>
      <w:jc w:val="center"/>
    </w:pPr>
    <w:rPr>
      <w:rFonts w:ascii="Times New Roman" w:hAnsi="Times New Roman" w:eastAsia="宋体" w:cs="Times New Roman"/>
      <w:kern w:val="2"/>
      <w:sz w:val="21"/>
      <w:szCs w:val="21"/>
      <w:lang w:val="en-US" w:eastAsia="zh-CN" w:bidi="ar-SA"/>
    </w:rPr>
  </w:style>
  <w:style w:type="character" w:customStyle="1" w:styleId="33">
    <w:name w:val="表格 内部文字 Char"/>
    <w:link w:val="32"/>
    <w:qFormat/>
    <w:uiPriority w:val="0"/>
    <w:rPr>
      <w:rFonts w:ascii="Times New Roman" w:hAnsi="Times New Roman" w:eastAsia="宋体" w:cs="Times New Roman"/>
      <w:kern w:val="2"/>
      <w:sz w:val="21"/>
      <w:szCs w:val="21"/>
    </w:rPr>
  </w:style>
  <w:style w:type="paragraph" w:customStyle="1" w:styleId="34">
    <w:name w:val="标题 2级"/>
    <w:next w:val="1"/>
    <w:link w:val="35"/>
    <w:qFormat/>
    <w:uiPriority w:val="0"/>
    <w:pPr>
      <w:keepNext/>
      <w:keepLines/>
      <w:numPr>
        <w:ilvl w:val="1"/>
        <w:numId w:val="1"/>
      </w:numPr>
      <w:adjustRightInd w:val="0"/>
      <w:snapToGrid w:val="0"/>
      <w:spacing w:before="120" w:beforeLines="50" w:after="120" w:afterLines="50" w:line="500" w:lineRule="exact"/>
      <w:jc w:val="both"/>
      <w:outlineLvl w:val="1"/>
    </w:pPr>
    <w:rPr>
      <w:rFonts w:ascii="宋体" w:hAnsi="宋体" w:eastAsia="宋体" w:cs="Times New Roman"/>
      <w:b/>
      <w:bCs/>
      <w:kern w:val="2"/>
      <w:sz w:val="30"/>
      <w:szCs w:val="28"/>
      <w:lang w:val="zh-CN" w:eastAsia="zh-CN" w:bidi="ar-SA"/>
    </w:rPr>
  </w:style>
  <w:style w:type="character" w:customStyle="1" w:styleId="35">
    <w:name w:val="标题 2级 Char"/>
    <w:basedOn w:val="25"/>
    <w:link w:val="34"/>
    <w:qFormat/>
    <w:uiPriority w:val="0"/>
    <w:rPr>
      <w:rFonts w:ascii="宋体" w:hAnsi="宋体" w:eastAsia="宋体" w:cs="Times New Roman"/>
      <w:b/>
      <w:bCs/>
      <w:kern w:val="2"/>
      <w:sz w:val="30"/>
      <w:szCs w:val="28"/>
      <w:lang w:val="zh-CN"/>
    </w:rPr>
  </w:style>
  <w:style w:type="paragraph" w:customStyle="1" w:styleId="36">
    <w:name w:val="标题 1级"/>
    <w:next w:val="28"/>
    <w:link w:val="37"/>
    <w:qFormat/>
    <w:uiPriority w:val="0"/>
    <w:pPr>
      <w:widowControl w:val="0"/>
      <w:numPr>
        <w:ilvl w:val="0"/>
        <w:numId w:val="1"/>
      </w:numPr>
      <w:adjustRightInd w:val="0"/>
      <w:snapToGrid w:val="0"/>
      <w:spacing w:before="156" w:beforeLines="50" w:after="156" w:afterLines="50" w:line="500" w:lineRule="exact"/>
      <w:jc w:val="both"/>
      <w:outlineLvl w:val="0"/>
    </w:pPr>
    <w:rPr>
      <w:rFonts w:ascii="宋体" w:hAnsi="宋体" w:eastAsia="宋体" w:cs="Times New Roman"/>
      <w:b/>
      <w:bCs/>
      <w:snapToGrid w:val="0"/>
      <w:sz w:val="32"/>
      <w:szCs w:val="44"/>
      <w:lang w:val="zh-CN" w:eastAsia="zh-CN" w:bidi="ar-SA"/>
    </w:rPr>
  </w:style>
  <w:style w:type="character" w:customStyle="1" w:styleId="37">
    <w:name w:val="标题 1级 Char"/>
    <w:basedOn w:val="25"/>
    <w:link w:val="36"/>
    <w:qFormat/>
    <w:uiPriority w:val="0"/>
    <w:rPr>
      <w:rFonts w:ascii="宋体" w:hAnsi="宋体" w:eastAsia="宋体" w:cs="Times New Roman"/>
      <w:b/>
      <w:bCs/>
      <w:snapToGrid w:val="0"/>
      <w:sz w:val="32"/>
      <w:szCs w:val="44"/>
      <w:lang w:val="zh-CN"/>
    </w:rPr>
  </w:style>
  <w:style w:type="paragraph" w:customStyle="1" w:styleId="38">
    <w:name w:val="标题 3级"/>
    <w:next w:val="28"/>
    <w:link w:val="39"/>
    <w:qFormat/>
    <w:uiPriority w:val="0"/>
    <w:pPr>
      <w:keepNext/>
      <w:keepLines/>
      <w:adjustRightInd w:val="0"/>
      <w:snapToGrid w:val="0"/>
      <w:spacing w:line="500" w:lineRule="exact"/>
      <w:jc w:val="both"/>
      <w:outlineLvl w:val="2"/>
    </w:pPr>
    <w:rPr>
      <w:rFonts w:ascii="Times New Roman" w:hAnsi="Times New Roman" w:eastAsia="宋体" w:cs="Times New Roman"/>
      <w:b/>
      <w:bCs/>
      <w:sz w:val="28"/>
      <w:szCs w:val="28"/>
      <w:lang w:val="en-US" w:eastAsia="zh-CN" w:bidi="ar-SA"/>
    </w:rPr>
  </w:style>
  <w:style w:type="character" w:customStyle="1" w:styleId="39">
    <w:name w:val="标题 3级 Char"/>
    <w:basedOn w:val="25"/>
    <w:link w:val="38"/>
    <w:qFormat/>
    <w:uiPriority w:val="0"/>
    <w:rPr>
      <w:rFonts w:ascii="Times New Roman" w:hAnsi="Times New Roman" w:eastAsia="宋体" w:cs="Times New Roman"/>
      <w:b/>
      <w:bCs/>
      <w:sz w:val="28"/>
      <w:szCs w:val="28"/>
    </w:rPr>
  </w:style>
  <w:style w:type="paragraph" w:customStyle="1" w:styleId="40">
    <w:name w:val="标题 4级"/>
    <w:next w:val="28"/>
    <w:link w:val="41"/>
    <w:qFormat/>
    <w:uiPriority w:val="0"/>
    <w:pPr>
      <w:adjustRightInd w:val="0"/>
      <w:snapToGrid w:val="0"/>
      <w:spacing w:line="500" w:lineRule="exact"/>
      <w:jc w:val="both"/>
      <w:outlineLvl w:val="3"/>
    </w:pPr>
    <w:rPr>
      <w:rFonts w:ascii="Times New Roman" w:hAnsi="Times New Roman" w:eastAsia="宋体" w:cs="Times New Roman"/>
      <w:b/>
      <w:kern w:val="2"/>
      <w:sz w:val="24"/>
      <w:szCs w:val="24"/>
      <w:lang w:val="en-US" w:eastAsia="zh-CN" w:bidi="ar-SA"/>
    </w:rPr>
  </w:style>
  <w:style w:type="character" w:customStyle="1" w:styleId="41">
    <w:name w:val="标题 4级 Char"/>
    <w:basedOn w:val="25"/>
    <w:link w:val="40"/>
    <w:qFormat/>
    <w:uiPriority w:val="0"/>
    <w:rPr>
      <w:rFonts w:ascii="Times New Roman" w:hAnsi="Times New Roman" w:eastAsia="宋体" w:cs="Times New Roman"/>
      <w:b/>
      <w:kern w:val="2"/>
      <w:sz w:val="24"/>
      <w:szCs w:val="24"/>
    </w:rPr>
  </w:style>
  <w:style w:type="paragraph" w:customStyle="1" w:styleId="42">
    <w:name w:val="插图"/>
    <w:next w:val="28"/>
    <w:link w:val="43"/>
    <w:qFormat/>
    <w:uiPriority w:val="0"/>
    <w:pPr>
      <w:adjustRightInd w:val="0"/>
      <w:snapToGrid w:val="0"/>
      <w:spacing w:line="360" w:lineRule="auto"/>
      <w:jc w:val="center"/>
    </w:pPr>
    <w:rPr>
      <w:rFonts w:ascii="Times New Roman" w:hAnsi="Times New Roman" w:eastAsia="宋体" w:cs="Times New Roman"/>
      <w:sz w:val="24"/>
      <w:szCs w:val="24"/>
      <w:lang w:val="en-US" w:eastAsia="zh-CN" w:bidi="ar-SA"/>
    </w:rPr>
  </w:style>
  <w:style w:type="character" w:customStyle="1" w:styleId="43">
    <w:name w:val="插图 Char"/>
    <w:basedOn w:val="25"/>
    <w:link w:val="42"/>
    <w:qFormat/>
    <w:uiPriority w:val="0"/>
    <w:rPr>
      <w:rFonts w:ascii="Times New Roman" w:hAnsi="Times New Roman" w:eastAsia="宋体" w:cs="Times New Roman"/>
      <w:sz w:val="24"/>
      <w:szCs w:val="24"/>
    </w:rPr>
  </w:style>
  <w:style w:type="paragraph" w:customStyle="1" w:styleId="44">
    <w:name w:val="方程式"/>
    <w:next w:val="28"/>
    <w:link w:val="45"/>
    <w:qFormat/>
    <w:uiPriority w:val="0"/>
    <w:pPr>
      <w:adjustRightInd w:val="0"/>
      <w:snapToGrid w:val="0"/>
      <w:spacing w:before="60" w:beforeLines="25" w:after="60" w:afterLines="25"/>
      <w:jc w:val="center"/>
    </w:pPr>
    <w:rPr>
      <w:rFonts w:ascii="Cambria" w:hAnsi="Cambria" w:eastAsia="宋体" w:cs="Arial"/>
      <w:sz w:val="24"/>
      <w:szCs w:val="24"/>
      <w:lang w:val="pl-PL" w:eastAsia="zh-CN" w:bidi="ar-SA"/>
    </w:rPr>
  </w:style>
  <w:style w:type="character" w:customStyle="1" w:styleId="45">
    <w:name w:val="方程式 Char"/>
    <w:basedOn w:val="25"/>
    <w:link w:val="44"/>
    <w:qFormat/>
    <w:uiPriority w:val="0"/>
    <w:rPr>
      <w:rFonts w:ascii="Cambria" w:hAnsi="Cambria" w:eastAsia="宋体" w:cs="Arial"/>
      <w:sz w:val="24"/>
      <w:szCs w:val="24"/>
      <w:lang w:val="pl-PL"/>
    </w:rPr>
  </w:style>
  <w:style w:type="paragraph" w:customStyle="1" w:styleId="46">
    <w:name w:val="表格 首行加粗"/>
    <w:link w:val="47"/>
    <w:qFormat/>
    <w:uiPriority w:val="0"/>
    <w:pPr>
      <w:adjustRightInd w:val="0"/>
      <w:snapToGrid w:val="0"/>
      <w:jc w:val="center"/>
    </w:pPr>
    <w:rPr>
      <w:rFonts w:ascii="Times New Roman" w:hAnsi="Times New Roman" w:eastAsia="宋体" w:cs="Times New Roman"/>
      <w:b/>
      <w:kern w:val="2"/>
      <w:sz w:val="21"/>
      <w:szCs w:val="21"/>
      <w:lang w:val="en-US" w:eastAsia="zh-CN" w:bidi="ar-SA"/>
    </w:rPr>
  </w:style>
  <w:style w:type="character" w:customStyle="1" w:styleId="47">
    <w:name w:val="表格 首行加粗 Char"/>
    <w:link w:val="46"/>
    <w:qFormat/>
    <w:uiPriority w:val="0"/>
    <w:rPr>
      <w:rFonts w:ascii="Times New Roman" w:hAnsi="Times New Roman" w:eastAsia="宋体" w:cs="Times New Roman"/>
      <w:b/>
      <w:kern w:val="2"/>
      <w:sz w:val="21"/>
      <w:szCs w:val="21"/>
    </w:rPr>
  </w:style>
  <w:style w:type="paragraph" w:customStyle="1" w:styleId="48">
    <w:name w:val="图标题XK"/>
    <w:basedOn w:val="1"/>
    <w:next w:val="28"/>
    <w:qFormat/>
    <w:uiPriority w:val="0"/>
    <w:pPr>
      <w:widowControl/>
      <w:numPr>
        <w:ilvl w:val="6"/>
        <w:numId w:val="1"/>
      </w:numPr>
      <w:tabs>
        <w:tab w:val="left" w:pos="1000"/>
      </w:tabs>
      <w:adjustRightInd w:val="0"/>
      <w:spacing w:before="156" w:beforeLines="50" w:after="156" w:afterLines="50"/>
      <w:jc w:val="center"/>
      <w:outlineLvl w:val="4"/>
    </w:pPr>
    <w:rPr>
      <w:rFonts w:hint="eastAsia" w:ascii="Times New Roman" w:hAnsi="Times New Roman" w:eastAsia="宋体" w:cs="Times New Roman"/>
      <w:b/>
      <w:sz w:val="24"/>
      <w:szCs w:val="24"/>
    </w:rPr>
  </w:style>
  <w:style w:type="paragraph" w:customStyle="1" w:styleId="49">
    <w:name w:val="表标题XK"/>
    <w:basedOn w:val="1"/>
    <w:next w:val="28"/>
    <w:link w:val="50"/>
    <w:qFormat/>
    <w:uiPriority w:val="0"/>
    <w:pPr>
      <w:keepNext/>
      <w:widowControl/>
      <w:numPr>
        <w:ilvl w:val="5"/>
        <w:numId w:val="1"/>
      </w:numPr>
      <w:tabs>
        <w:tab w:val="left" w:pos="1000"/>
      </w:tabs>
      <w:adjustRightInd w:val="0"/>
      <w:snapToGrid w:val="0"/>
      <w:spacing w:before="120" w:after="120"/>
      <w:jc w:val="center"/>
      <w:outlineLvl w:val="4"/>
    </w:pPr>
    <w:rPr>
      <w:rFonts w:ascii="Times New Roman" w:hAnsi="Times New Roman" w:eastAsia="宋体"/>
      <w:b/>
      <w:kern w:val="2"/>
      <w:sz w:val="24"/>
    </w:rPr>
  </w:style>
  <w:style w:type="character" w:customStyle="1" w:styleId="50">
    <w:name w:val="表标题XK Char"/>
    <w:link w:val="49"/>
    <w:qFormat/>
    <w:uiPriority w:val="0"/>
    <w:rPr>
      <w:rFonts w:ascii="Times New Roman" w:hAnsi="Times New Roman" w:eastAsia="宋体"/>
      <w:b/>
      <w:kern w:val="2"/>
      <w:sz w:val="24"/>
    </w:rPr>
  </w:style>
  <w:style w:type="character" w:customStyle="1" w:styleId="51">
    <w:name w:val="页眉 字符"/>
    <w:basedOn w:val="25"/>
    <w:link w:val="18"/>
    <w:qFormat/>
    <w:uiPriority w:val="99"/>
    <w:rPr>
      <w:sz w:val="18"/>
      <w:szCs w:val="18"/>
    </w:rPr>
  </w:style>
  <w:style w:type="character" w:customStyle="1" w:styleId="52">
    <w:name w:val="页脚 字符"/>
    <w:basedOn w:val="25"/>
    <w:link w:val="17"/>
    <w:qFormat/>
    <w:uiPriority w:val="99"/>
    <w:rPr>
      <w:sz w:val="18"/>
      <w:szCs w:val="18"/>
    </w:rPr>
  </w:style>
  <w:style w:type="character" w:customStyle="1" w:styleId="53">
    <w:name w:val="标题 1 字符"/>
    <w:basedOn w:val="25"/>
    <w:link w:val="3"/>
    <w:qFormat/>
    <w:uiPriority w:val="0"/>
    <w:rPr>
      <w:b/>
      <w:bCs/>
      <w:kern w:val="44"/>
      <w:sz w:val="44"/>
      <w:szCs w:val="44"/>
    </w:rPr>
  </w:style>
  <w:style w:type="paragraph" w:customStyle="1" w:styleId="54">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6">
    <w:name w:val="标题 2 字符"/>
    <w:basedOn w:val="25"/>
    <w:link w:val="4"/>
    <w:qFormat/>
    <w:uiPriority w:val="0"/>
    <w:rPr>
      <w:rFonts w:asciiTheme="majorHAnsi" w:hAnsiTheme="majorHAnsi" w:eastAsiaTheme="majorEastAsia" w:cstheme="majorBidi"/>
      <w:b/>
      <w:bCs/>
      <w:sz w:val="32"/>
      <w:szCs w:val="32"/>
    </w:rPr>
  </w:style>
  <w:style w:type="character" w:customStyle="1" w:styleId="57">
    <w:name w:val="标题 3 字符"/>
    <w:basedOn w:val="25"/>
    <w:link w:val="5"/>
    <w:qFormat/>
    <w:uiPriority w:val="0"/>
    <w:rPr>
      <w:b/>
      <w:bCs/>
      <w:sz w:val="32"/>
      <w:szCs w:val="32"/>
    </w:rPr>
  </w:style>
  <w:style w:type="character" w:customStyle="1" w:styleId="58">
    <w:name w:val="表格 Char"/>
    <w:link w:val="59"/>
    <w:qFormat/>
    <w:uiPriority w:val="0"/>
    <w:rPr>
      <w:rFonts w:ascii="Times New Roman" w:hAnsi="Times New Roman" w:eastAsia="宋体"/>
      <w:sz w:val="21"/>
    </w:rPr>
  </w:style>
  <w:style w:type="paragraph" w:customStyle="1" w:styleId="59">
    <w:name w:val="表格"/>
    <w:basedOn w:val="1"/>
    <w:next w:val="1"/>
    <w:link w:val="58"/>
    <w:qFormat/>
    <w:uiPriority w:val="0"/>
    <w:pPr>
      <w:jc w:val="center"/>
    </w:pPr>
    <w:rPr>
      <w:rFonts w:ascii="Times New Roman" w:hAnsi="Times New Roman" w:eastAsia="宋体"/>
      <w:sz w:val="21"/>
    </w:rPr>
  </w:style>
  <w:style w:type="character" w:customStyle="1" w:styleId="60">
    <w:name w:val="表头 Char"/>
    <w:link w:val="61"/>
    <w:qFormat/>
    <w:uiPriority w:val="0"/>
    <w:rPr>
      <w:rFonts w:ascii="Times New Roman" w:hAnsi="Times New Roman" w:eastAsia="宋体" w:cs="Times New Roman"/>
      <w:b/>
      <w:color w:val="000000"/>
      <w:sz w:val="24"/>
      <w:szCs w:val="24"/>
    </w:rPr>
  </w:style>
  <w:style w:type="paragraph" w:customStyle="1" w:styleId="61">
    <w:name w:val="表头"/>
    <w:basedOn w:val="1"/>
    <w:next w:val="1"/>
    <w:link w:val="60"/>
    <w:qFormat/>
    <w:uiPriority w:val="0"/>
    <w:pPr>
      <w:spacing w:before="10"/>
      <w:jc w:val="center"/>
      <w:textAlignment w:val="baseline"/>
    </w:pPr>
    <w:rPr>
      <w:rFonts w:ascii="Times New Roman" w:hAnsi="Times New Roman" w:eastAsia="宋体" w:cs="Times New Roman"/>
      <w:b/>
      <w:color w:val="000000"/>
      <w:sz w:val="24"/>
      <w:szCs w:val="24"/>
    </w:rPr>
  </w:style>
  <w:style w:type="paragraph" w:customStyle="1" w:styleId="62">
    <w:name w:val="表标题"/>
    <w:basedOn w:val="1"/>
    <w:qFormat/>
    <w:uiPriority w:val="0"/>
    <w:pPr>
      <w:tabs>
        <w:tab w:val="left" w:pos="560"/>
      </w:tabs>
      <w:spacing w:before="50" w:beforeLines="50"/>
      <w:jc w:val="center"/>
    </w:pPr>
    <w:rPr>
      <w:rFonts w:ascii="Times New Roman" w:hAnsi="Times New Roman" w:eastAsia="宋体" w:cs="Times New Roman"/>
      <w:b/>
      <w:bCs/>
      <w:kern w:val="2"/>
      <w:sz w:val="24"/>
      <w:szCs w:val="24"/>
    </w:rPr>
  </w:style>
  <w:style w:type="paragraph" w:styleId="63">
    <w:name w:val="List Paragraph"/>
    <w:basedOn w:val="1"/>
    <w:qFormat/>
    <w:uiPriority w:val="34"/>
    <w:pPr>
      <w:ind w:firstLine="420" w:firstLineChars="200"/>
    </w:pPr>
  </w:style>
  <w:style w:type="character" w:customStyle="1" w:styleId="64">
    <w:name w:val="日期 字符"/>
    <w:basedOn w:val="25"/>
    <w:link w:val="15"/>
    <w:semiHidden/>
    <w:qFormat/>
    <w:uiPriority w:val="99"/>
  </w:style>
  <w:style w:type="character" w:customStyle="1" w:styleId="65">
    <w:name w:val="批注框文本 字符"/>
    <w:basedOn w:val="25"/>
    <w:link w:val="16"/>
    <w:semiHidden/>
    <w:qFormat/>
    <w:uiPriority w:val="99"/>
    <w:rPr>
      <w:sz w:val="18"/>
      <w:szCs w:val="18"/>
    </w:rPr>
  </w:style>
  <w:style w:type="paragraph" w:customStyle="1" w:styleId="66">
    <w:name w:val="4正文"/>
    <w:link w:val="67"/>
    <w:qFormat/>
    <w:uiPriority w:val="0"/>
    <w:pPr>
      <w:adjustRightInd w:val="0"/>
      <w:snapToGrid w:val="0"/>
      <w:spacing w:line="360" w:lineRule="auto"/>
      <w:ind w:firstLine="200" w:firstLineChars="200"/>
    </w:pPr>
    <w:rPr>
      <w:rFonts w:ascii="Times New Roman" w:hAnsi="Times New Roman" w:eastAsia="宋体" w:cs="Times New Roman"/>
      <w:kern w:val="2"/>
      <w:sz w:val="24"/>
      <w:szCs w:val="28"/>
      <w:lang w:val="en-US" w:eastAsia="zh-CN" w:bidi="ar-SA"/>
    </w:rPr>
  </w:style>
  <w:style w:type="character" w:customStyle="1" w:styleId="67">
    <w:name w:val="4正文 Char"/>
    <w:link w:val="66"/>
    <w:qFormat/>
    <w:uiPriority w:val="0"/>
    <w:rPr>
      <w:rFonts w:ascii="Times New Roman" w:hAnsi="Times New Roman" w:eastAsia="宋体" w:cs="Times New Roman"/>
      <w:kern w:val="2"/>
      <w:sz w:val="24"/>
      <w:szCs w:val="28"/>
    </w:rPr>
  </w:style>
  <w:style w:type="paragraph" w:customStyle="1" w:styleId="68">
    <w:name w:val="3表格正文"/>
    <w:basedOn w:val="1"/>
    <w:link w:val="69"/>
    <w:qFormat/>
    <w:uiPriority w:val="0"/>
    <w:pPr>
      <w:adjustRightInd w:val="0"/>
      <w:snapToGrid w:val="0"/>
      <w:spacing w:line="0" w:lineRule="atLeast"/>
      <w:jc w:val="center"/>
    </w:pPr>
    <w:rPr>
      <w:rFonts w:ascii="仿宋_GB2312" w:hAnsi="Times New Roman" w:eastAsia="仿宋_GB2312" w:cs="Times New Roman"/>
      <w:kern w:val="2"/>
      <w:sz w:val="21"/>
      <w:szCs w:val="21"/>
      <w:lang w:val="zh-CN"/>
    </w:rPr>
  </w:style>
  <w:style w:type="character" w:customStyle="1" w:styleId="69">
    <w:name w:val="3表格正文 Char"/>
    <w:link w:val="68"/>
    <w:qFormat/>
    <w:uiPriority w:val="0"/>
    <w:rPr>
      <w:rFonts w:ascii="仿宋_GB2312" w:hAnsi="Times New Roman" w:eastAsia="仿宋_GB2312" w:cs="Times New Roman"/>
      <w:kern w:val="2"/>
      <w:sz w:val="21"/>
      <w:szCs w:val="21"/>
      <w:lang w:val="zh-CN" w:eastAsia="zh-CN"/>
    </w:rPr>
  </w:style>
  <w:style w:type="character" w:customStyle="1" w:styleId="70">
    <w:name w:val="标题 4 字符"/>
    <w:basedOn w:val="25"/>
    <w:link w:val="6"/>
    <w:qFormat/>
    <w:uiPriority w:val="0"/>
    <w:rPr>
      <w:rFonts w:ascii="Times New Roman" w:hAnsi="Times New Roman" w:eastAsia="宋体" w:cs="Times New Roman"/>
      <w:bCs/>
      <w:kern w:val="2"/>
      <w:sz w:val="24"/>
      <w:szCs w:val="24"/>
      <w:lang w:val="zh-CN" w:eastAsia="zh-CN"/>
    </w:rPr>
  </w:style>
  <w:style w:type="character" w:customStyle="1" w:styleId="71">
    <w:name w:val="标题 5 字符"/>
    <w:basedOn w:val="25"/>
    <w:link w:val="7"/>
    <w:qFormat/>
    <w:uiPriority w:val="0"/>
    <w:rPr>
      <w:rFonts w:ascii="Times New Roman" w:hAnsi="Times New Roman" w:eastAsia="宋体" w:cs="Times New Roman"/>
      <w:bCs/>
      <w:kern w:val="2"/>
      <w:sz w:val="28"/>
      <w:szCs w:val="28"/>
      <w:lang w:val="zh-CN" w:eastAsia="zh-CN"/>
    </w:rPr>
  </w:style>
  <w:style w:type="character" w:customStyle="1" w:styleId="72">
    <w:name w:val="标题 6 字符"/>
    <w:basedOn w:val="25"/>
    <w:link w:val="8"/>
    <w:qFormat/>
    <w:uiPriority w:val="0"/>
    <w:rPr>
      <w:rFonts w:ascii="Times New Roman" w:hAnsi="Times New Roman" w:eastAsia="宋体" w:cs="Times New Roman"/>
      <w:kern w:val="2"/>
      <w:sz w:val="24"/>
      <w:lang w:val="zh-CN" w:eastAsia="zh-CN"/>
    </w:rPr>
  </w:style>
  <w:style w:type="character" w:customStyle="1" w:styleId="73">
    <w:name w:val="标题 7 字符"/>
    <w:basedOn w:val="25"/>
    <w:link w:val="10"/>
    <w:qFormat/>
    <w:uiPriority w:val="0"/>
    <w:rPr>
      <w:rFonts w:ascii="Times New Roman" w:hAnsi="Times New Roman" w:eastAsia="宋体" w:cs="Times New Roman"/>
      <w:kern w:val="2"/>
      <w:sz w:val="28"/>
      <w:lang w:val="zh-CN" w:eastAsia="zh-CN"/>
    </w:rPr>
  </w:style>
  <w:style w:type="character" w:customStyle="1" w:styleId="74">
    <w:name w:val="标题 8 字符"/>
    <w:basedOn w:val="25"/>
    <w:link w:val="11"/>
    <w:qFormat/>
    <w:uiPriority w:val="0"/>
    <w:rPr>
      <w:rFonts w:ascii="Times New Roman" w:hAnsi="Times New Roman" w:eastAsia="宋体" w:cs="Times New Roman"/>
      <w:kern w:val="2"/>
      <w:sz w:val="28"/>
      <w:lang w:val="zh-CN" w:eastAsia="zh-CN"/>
    </w:rPr>
  </w:style>
  <w:style w:type="character" w:customStyle="1" w:styleId="75">
    <w:name w:val="标题 9 字符"/>
    <w:basedOn w:val="25"/>
    <w:link w:val="12"/>
    <w:qFormat/>
    <w:uiPriority w:val="0"/>
    <w:rPr>
      <w:rFonts w:ascii="Arial" w:hAnsi="Arial" w:eastAsia="黑体" w:cs="Times New Roman"/>
      <w:kern w:val="2"/>
      <w:sz w:val="28"/>
      <w:lang w:val="zh-CN" w:eastAsia="zh-CN"/>
    </w:rPr>
  </w:style>
  <w:style w:type="paragraph" w:customStyle="1" w:styleId="76">
    <w:name w:val="444级标题"/>
    <w:basedOn w:val="6"/>
    <w:link w:val="77"/>
    <w:qFormat/>
    <w:uiPriority w:val="0"/>
    <w:pPr>
      <w:adjustRightInd w:val="0"/>
      <w:snapToGrid w:val="0"/>
    </w:pPr>
  </w:style>
  <w:style w:type="character" w:customStyle="1" w:styleId="77">
    <w:name w:val="444级标题 Char"/>
    <w:basedOn w:val="25"/>
    <w:link w:val="76"/>
    <w:qFormat/>
    <w:uiPriority w:val="0"/>
    <w:rPr>
      <w:rFonts w:ascii="Times New Roman" w:hAnsi="Times New Roman" w:eastAsia="宋体" w:cs="Times New Roman"/>
      <w:bCs/>
      <w:kern w:val="2"/>
      <w:sz w:val="24"/>
      <w:szCs w:val="24"/>
      <w:lang w:val="zh-CN" w:eastAsia="zh-CN"/>
    </w:rPr>
  </w:style>
  <w:style w:type="paragraph" w:customStyle="1" w:styleId="78">
    <w:name w:val="报告书表格"/>
    <w:basedOn w:val="1"/>
    <w:qFormat/>
    <w:uiPriority w:val="0"/>
    <w:pPr>
      <w:adjustRightInd w:val="0"/>
      <w:spacing w:line="320" w:lineRule="exact"/>
      <w:jc w:val="center"/>
      <w:textAlignment w:val="baseline"/>
    </w:pPr>
    <w:rPr>
      <w:rFonts w:ascii="Times New Roman" w:hAnsi="Times New Roman" w:eastAsia="宋体" w:cs="Times New Roman"/>
      <w:sz w:val="21"/>
      <w:szCs w:val="21"/>
    </w:rPr>
  </w:style>
  <w:style w:type="character" w:customStyle="1" w:styleId="79">
    <w:name w:val="批注文字 字符"/>
    <w:basedOn w:val="25"/>
    <w:link w:val="13"/>
    <w:qFormat/>
    <w:uiPriority w:val="99"/>
  </w:style>
  <w:style w:type="character" w:customStyle="1" w:styleId="80">
    <w:name w:val="批注主题 字符"/>
    <w:basedOn w:val="79"/>
    <w:link w:val="22"/>
    <w:semiHidden/>
    <w:qFormat/>
    <w:uiPriority w:val="99"/>
    <w:rPr>
      <w:b/>
      <w:bCs/>
    </w:rPr>
  </w:style>
  <w:style w:type="paragraph" w:customStyle="1" w:styleId="81">
    <w:name w:val="修订1"/>
    <w:hidden/>
    <w:semiHidden/>
    <w:qFormat/>
    <w:uiPriority w:val="99"/>
    <w:rPr>
      <w:rFonts w:asciiTheme="minorHAnsi" w:hAnsiTheme="minorHAnsi" w:eastAsiaTheme="minorEastAsia" w:cstheme="minorBidi"/>
      <w:lang w:val="en-US" w:eastAsia="zh-CN" w:bidi="ar-SA"/>
    </w:rPr>
  </w:style>
  <w:style w:type="paragraph" w:customStyle="1" w:styleId="82">
    <w:name w:val="表格内容"/>
    <w:basedOn w:val="1"/>
    <w:link w:val="83"/>
    <w:qFormat/>
    <w:uiPriority w:val="0"/>
    <w:pPr>
      <w:jc w:val="center"/>
    </w:pPr>
    <w:rPr>
      <w:rFonts w:ascii="宋体" w:hAnsi="宋体" w:eastAsia="宋体"/>
      <w:color w:val="000000"/>
      <w:sz w:val="21"/>
      <w:szCs w:val="21"/>
      <w:lang w:eastAsia="en-US"/>
    </w:rPr>
  </w:style>
  <w:style w:type="character" w:customStyle="1" w:styleId="83">
    <w:name w:val="表格内容 Char"/>
    <w:link w:val="82"/>
    <w:qFormat/>
    <w:locked/>
    <w:uiPriority w:val="0"/>
    <w:rPr>
      <w:rFonts w:ascii="宋体" w:hAnsi="宋体" w:eastAsia="宋体"/>
      <w:color w:val="000000"/>
      <w:sz w:val="21"/>
      <w:szCs w:val="21"/>
      <w:lang w:eastAsia="en-US"/>
    </w:rPr>
  </w:style>
  <w:style w:type="paragraph" w:customStyle="1" w:styleId="84">
    <w:name w:val="Table Paragraph"/>
    <w:basedOn w:val="1"/>
    <w:qFormat/>
    <w:uiPriority w:val="1"/>
    <w:pPr>
      <w:jc w:val="left"/>
    </w:pPr>
    <w:rPr>
      <w:rFonts w:ascii="Calibri" w:hAnsi="Calibri" w:eastAsia="宋体" w:cs="Times New Roman"/>
      <w:sz w:val="22"/>
      <w:szCs w:val="22"/>
      <w:lang w:eastAsia="en-US"/>
    </w:rPr>
  </w:style>
  <w:style w:type="table" w:customStyle="1" w:styleId="85">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86">
    <w:name w:val="Table Normal1"/>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87">
    <w:name w:val="网格型1"/>
    <w:basedOn w:val="2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文本 Char"/>
    <w:link w:val="89"/>
    <w:qFormat/>
    <w:uiPriority w:val="0"/>
    <w:rPr>
      <w:rFonts w:ascii="宋体" w:hAnsi="宋体" w:cs="宋体"/>
      <w:sz w:val="24"/>
    </w:rPr>
  </w:style>
  <w:style w:type="paragraph" w:customStyle="1" w:styleId="89">
    <w:name w:val="文本"/>
    <w:basedOn w:val="9"/>
    <w:link w:val="88"/>
    <w:qFormat/>
    <w:uiPriority w:val="0"/>
    <w:pPr>
      <w:spacing w:line="240" w:lineRule="auto"/>
      <w:ind w:firstLine="0" w:firstLineChars="0"/>
    </w:pPr>
    <w:rPr>
      <w:rFonts w:ascii="宋体" w:hAnsi="宋体" w:cs="宋体" w:eastAsiaTheme="minorEastAsia"/>
      <w:kern w:val="0"/>
      <w:szCs w:val="20"/>
    </w:rPr>
  </w:style>
  <w:style w:type="character" w:customStyle="1" w:styleId="90">
    <w:name w:val="普通(网站) 字符"/>
    <w:link w:val="21"/>
    <w:qFormat/>
    <w:uiPriority w:val="0"/>
    <w:rPr>
      <w:rFonts w:ascii="宋体" w:hAnsi="宋体" w:eastAsia="宋体" w:cs="宋体"/>
      <w:sz w:val="24"/>
      <w:szCs w:val="24"/>
    </w:rPr>
  </w:style>
  <w:style w:type="paragraph" w:customStyle="1" w:styleId="91">
    <w:name w:val="xl24"/>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eastAsia="Arial Unicode MS"/>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2992E-7ED3-4003-AB57-E19A1623D281}">
  <ds:schemaRefs/>
</ds:datastoreItem>
</file>

<file path=docProps/app.xml><?xml version="1.0" encoding="utf-8"?>
<Properties xmlns="http://schemas.openxmlformats.org/officeDocument/2006/extended-properties" xmlns:vt="http://schemas.openxmlformats.org/officeDocument/2006/docPropsVTypes">
  <Template>Normal</Template>
  <Pages>11</Pages>
  <Words>372</Words>
  <Characters>449</Characters>
  <Lines>76</Lines>
  <Paragraphs>21</Paragraphs>
  <TotalTime>4</TotalTime>
  <ScaleCrop>false</ScaleCrop>
  <LinksUpToDate>false</LinksUpToDate>
  <CharactersWithSpaces>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2024-01-23T01:47:00Z</dcterms:created>
  <dc:creator>张 建合</dc:creator>
  <cp:lastModifiedBy>周斌</cp:lastModifiedBy>
  <cp:lastPrinted>2024-09-20T00:44:00Z</cp:lastPrinted>
  <dcterms:modified xsi:type="dcterms:W3CDTF">2024-10-18T05:30:36Z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C8D794B949E54C5795B0A09372ABD746_13</vt:lpwstr>
  </property>
</Properties>
</file>